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F7" w:rsidRPr="00896A51" w:rsidRDefault="00CD7AF7" w:rsidP="00CD7AF7">
      <w:pPr>
        <w:jc w:val="center"/>
        <w:rPr>
          <w:i/>
          <w:sz w:val="36"/>
          <w:szCs w:val="36"/>
        </w:rPr>
      </w:pPr>
      <w:r w:rsidRPr="00896A51">
        <w:rPr>
          <w:noProof/>
          <w:lang w:val="lt-LT" w:eastAsia="lt-LT"/>
        </w:rPr>
        <w:drawing>
          <wp:inline distT="0" distB="0" distL="0" distR="0" wp14:anchorId="28052744" wp14:editId="68C01BD7">
            <wp:extent cx="2092325" cy="1411605"/>
            <wp:effectExtent l="0" t="0" r="0" b="0"/>
            <wp:docPr id="1" name="Paveikslėlis 1" descr="skaid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skaidr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411605"/>
                    </a:xfrm>
                    <a:prstGeom prst="rect">
                      <a:avLst/>
                    </a:prstGeom>
                    <a:noFill/>
                    <a:ln>
                      <a:noFill/>
                    </a:ln>
                  </pic:spPr>
                </pic:pic>
              </a:graphicData>
            </a:graphic>
          </wp:inline>
        </w:drawing>
      </w:r>
    </w:p>
    <w:p w:rsidR="00CD7AF7" w:rsidRPr="00896A51" w:rsidRDefault="00CD7AF7" w:rsidP="00CD7AF7">
      <w:pPr>
        <w:spacing w:line="240" w:lineRule="auto"/>
        <w:jc w:val="center"/>
        <w:rPr>
          <w:color w:val="632423"/>
          <w:sz w:val="28"/>
          <w:szCs w:val="28"/>
        </w:rPr>
      </w:pPr>
      <w:r w:rsidRPr="00896A51">
        <w:rPr>
          <w:color w:val="632423"/>
          <w:sz w:val="28"/>
          <w:szCs w:val="28"/>
        </w:rPr>
        <w:t>STUDIJŲ KOKYBĖS VERTINIMO CENTRAS</w:t>
      </w:r>
    </w:p>
    <w:p w:rsidR="00CD7AF7" w:rsidRPr="00896A51" w:rsidRDefault="00CD7AF7" w:rsidP="00CD7AF7"/>
    <w:p w:rsidR="00CD7AF7" w:rsidRPr="00896A51" w:rsidRDefault="00CD7AF7" w:rsidP="00CD7AF7">
      <w:pPr>
        <w:spacing w:line="240" w:lineRule="auto"/>
        <w:jc w:val="left"/>
      </w:pPr>
    </w:p>
    <w:p w:rsidR="00CD7AF7" w:rsidRPr="00896A51" w:rsidRDefault="00CD7AF7" w:rsidP="00CD7AF7">
      <w:pPr>
        <w:spacing w:line="240" w:lineRule="auto"/>
        <w:jc w:val="center"/>
        <w:rPr>
          <w:sz w:val="32"/>
          <w:szCs w:val="32"/>
        </w:rPr>
      </w:pPr>
      <w:r w:rsidRPr="00896A51">
        <w:rPr>
          <w:b/>
          <w:color w:val="632423" w:themeColor="accent2" w:themeShade="80"/>
          <w:sz w:val="32"/>
          <w:szCs w:val="32"/>
        </w:rPr>
        <w:t>KAUNO TECHNOLOGIJOS UNIVERSITETO</w:t>
      </w:r>
      <w:r w:rsidRPr="00896A51">
        <w:rPr>
          <w:sz w:val="32"/>
          <w:szCs w:val="32"/>
        </w:rPr>
        <w:t xml:space="preserve"> </w:t>
      </w:r>
    </w:p>
    <w:p w:rsidR="00CD7AF7" w:rsidRPr="00896A51" w:rsidRDefault="00CD7AF7" w:rsidP="00CD7AF7">
      <w:pPr>
        <w:spacing w:line="240" w:lineRule="auto"/>
        <w:jc w:val="center"/>
        <w:rPr>
          <w:b/>
          <w:i/>
          <w:color w:val="632423"/>
          <w:sz w:val="32"/>
          <w:szCs w:val="32"/>
        </w:rPr>
      </w:pPr>
      <w:r w:rsidRPr="00896A51">
        <w:rPr>
          <w:b/>
          <w:color w:val="632423"/>
          <w:sz w:val="32"/>
          <w:szCs w:val="32"/>
        </w:rPr>
        <w:t xml:space="preserve">STUDIJŲ PROGRAMOS </w:t>
      </w:r>
      <w:r w:rsidRPr="00896A51">
        <w:rPr>
          <w:b/>
          <w:i/>
          <w:color w:val="632423" w:themeColor="accent2" w:themeShade="80"/>
          <w:sz w:val="32"/>
        </w:rPr>
        <w:t>MECHANIKOS INŽINERIJA</w:t>
      </w:r>
      <w:r w:rsidRPr="00896A51">
        <w:rPr>
          <w:b/>
          <w:i/>
          <w:color w:val="632423"/>
          <w:sz w:val="40"/>
          <w:szCs w:val="32"/>
        </w:rPr>
        <w:t xml:space="preserve"> </w:t>
      </w:r>
      <w:r w:rsidRPr="00896A51">
        <w:rPr>
          <w:b/>
          <w:i/>
          <w:color w:val="632423"/>
          <w:sz w:val="32"/>
          <w:szCs w:val="32"/>
        </w:rPr>
        <w:t>(</w:t>
      </w:r>
      <w:proofErr w:type="spellStart"/>
      <w:r w:rsidRPr="00896A51">
        <w:rPr>
          <w:b/>
          <w:i/>
          <w:color w:val="632423"/>
          <w:sz w:val="32"/>
          <w:szCs w:val="32"/>
        </w:rPr>
        <w:t>valstybinis</w:t>
      </w:r>
      <w:proofErr w:type="spellEnd"/>
      <w:r w:rsidRPr="00896A51">
        <w:rPr>
          <w:b/>
          <w:i/>
          <w:color w:val="632423"/>
          <w:sz w:val="32"/>
          <w:szCs w:val="32"/>
        </w:rPr>
        <w:t xml:space="preserve"> </w:t>
      </w:r>
      <w:proofErr w:type="spellStart"/>
      <w:r w:rsidRPr="00896A51">
        <w:rPr>
          <w:b/>
          <w:i/>
          <w:color w:val="632423"/>
          <w:sz w:val="32"/>
          <w:szCs w:val="32"/>
        </w:rPr>
        <w:t>kodas</w:t>
      </w:r>
      <w:proofErr w:type="spellEnd"/>
      <w:r w:rsidRPr="00896A51">
        <w:rPr>
          <w:b/>
          <w:i/>
          <w:color w:val="632423"/>
          <w:sz w:val="32"/>
          <w:szCs w:val="32"/>
        </w:rPr>
        <w:t xml:space="preserve"> – </w:t>
      </w:r>
      <w:r w:rsidRPr="00896A51">
        <w:rPr>
          <w:b/>
          <w:i/>
          <w:color w:val="632423" w:themeColor="accent2" w:themeShade="80"/>
          <w:sz w:val="32"/>
          <w:szCs w:val="28"/>
        </w:rPr>
        <w:t>621H30001</w:t>
      </w:r>
      <w:r w:rsidRPr="00896A51">
        <w:rPr>
          <w:b/>
          <w:i/>
          <w:color w:val="632423"/>
          <w:sz w:val="32"/>
          <w:szCs w:val="32"/>
        </w:rPr>
        <w:t>)</w:t>
      </w:r>
    </w:p>
    <w:p w:rsidR="00CD7AF7" w:rsidRPr="00896A51" w:rsidRDefault="00CD7AF7" w:rsidP="00CD7AF7">
      <w:pPr>
        <w:spacing w:line="240" w:lineRule="auto"/>
        <w:jc w:val="center"/>
        <w:rPr>
          <w:b/>
          <w:bCs/>
          <w:color w:val="632423"/>
          <w:sz w:val="32"/>
          <w:szCs w:val="32"/>
        </w:rPr>
      </w:pPr>
      <w:r w:rsidRPr="00896A51">
        <w:rPr>
          <w:b/>
          <w:color w:val="632423"/>
          <w:sz w:val="32"/>
          <w:szCs w:val="32"/>
        </w:rPr>
        <w:t xml:space="preserve">VERTINIMO </w:t>
      </w:r>
      <w:bookmarkStart w:id="0" w:name="_Toc102141433"/>
      <w:r w:rsidRPr="00896A51">
        <w:rPr>
          <w:b/>
          <w:bCs/>
          <w:color w:val="632423"/>
          <w:sz w:val="32"/>
          <w:szCs w:val="32"/>
        </w:rPr>
        <w:t>IŠVADOS</w:t>
      </w:r>
      <w:bookmarkEnd w:id="0"/>
    </w:p>
    <w:p w:rsidR="00CD7AF7" w:rsidRPr="00896A51" w:rsidRDefault="00CD7AF7" w:rsidP="00CD7AF7">
      <w:pPr>
        <w:spacing w:line="240" w:lineRule="auto"/>
        <w:jc w:val="center"/>
        <w:rPr>
          <w:sz w:val="32"/>
          <w:szCs w:val="32"/>
        </w:rPr>
      </w:pPr>
      <w:r w:rsidRPr="00896A51">
        <w:rPr>
          <w:sz w:val="32"/>
          <w:szCs w:val="32"/>
        </w:rPr>
        <w:t>––––––––––––––––––––––––––––––</w:t>
      </w:r>
    </w:p>
    <w:p w:rsidR="00CD7AF7" w:rsidRPr="00896A51" w:rsidRDefault="00CD7AF7" w:rsidP="00CD7AF7">
      <w:pPr>
        <w:spacing w:line="240" w:lineRule="auto"/>
        <w:jc w:val="center"/>
        <w:rPr>
          <w:b/>
          <w:color w:val="632423"/>
          <w:sz w:val="32"/>
          <w:szCs w:val="32"/>
        </w:rPr>
      </w:pPr>
      <w:r w:rsidRPr="00896A51">
        <w:rPr>
          <w:b/>
          <w:color w:val="632423"/>
          <w:sz w:val="32"/>
          <w:szCs w:val="32"/>
        </w:rPr>
        <w:t>EVALUATION REPORT</w:t>
      </w:r>
    </w:p>
    <w:p w:rsidR="00CD7AF7" w:rsidRPr="00896A51" w:rsidRDefault="00CD7AF7" w:rsidP="00CD7AF7">
      <w:pPr>
        <w:spacing w:line="240" w:lineRule="auto"/>
        <w:jc w:val="center"/>
        <w:rPr>
          <w:b/>
          <w:i/>
          <w:color w:val="632423"/>
          <w:sz w:val="32"/>
          <w:szCs w:val="32"/>
        </w:rPr>
      </w:pPr>
      <w:r w:rsidRPr="00896A51">
        <w:rPr>
          <w:b/>
          <w:color w:val="632423"/>
          <w:sz w:val="32"/>
          <w:szCs w:val="32"/>
        </w:rPr>
        <w:t xml:space="preserve">OF </w:t>
      </w:r>
      <w:r w:rsidRPr="00896A51">
        <w:rPr>
          <w:b/>
          <w:i/>
          <w:color w:val="632423"/>
          <w:sz w:val="32"/>
        </w:rPr>
        <w:t>MECHANICAL ENGINEERING</w:t>
      </w:r>
      <w:r w:rsidRPr="00896A51">
        <w:rPr>
          <w:b/>
          <w:sz w:val="32"/>
        </w:rPr>
        <w:t xml:space="preserve"> </w:t>
      </w:r>
      <w:r w:rsidRPr="00896A51">
        <w:rPr>
          <w:b/>
          <w:color w:val="632423"/>
          <w:sz w:val="32"/>
          <w:szCs w:val="32"/>
        </w:rPr>
        <w:t>(</w:t>
      </w:r>
      <w:r w:rsidRPr="00896A51">
        <w:rPr>
          <w:b/>
          <w:i/>
          <w:color w:val="632423"/>
          <w:sz w:val="32"/>
          <w:szCs w:val="32"/>
        </w:rPr>
        <w:t>state code –</w:t>
      </w:r>
    </w:p>
    <w:p w:rsidR="00CD7AF7" w:rsidRPr="00896A51" w:rsidRDefault="00CD7AF7" w:rsidP="00CD7AF7">
      <w:pPr>
        <w:spacing w:line="240" w:lineRule="auto"/>
        <w:jc w:val="center"/>
        <w:rPr>
          <w:b/>
          <w:color w:val="632423"/>
          <w:sz w:val="32"/>
          <w:szCs w:val="32"/>
        </w:rPr>
      </w:pPr>
      <w:r w:rsidRPr="00896A51">
        <w:rPr>
          <w:b/>
          <w:i/>
          <w:color w:val="632423" w:themeColor="accent2" w:themeShade="80"/>
          <w:sz w:val="32"/>
          <w:szCs w:val="28"/>
        </w:rPr>
        <w:t>621H30001</w:t>
      </w:r>
      <w:r w:rsidRPr="00896A51">
        <w:rPr>
          <w:b/>
          <w:color w:val="632423"/>
          <w:sz w:val="32"/>
          <w:szCs w:val="32"/>
        </w:rPr>
        <w:t>)</w:t>
      </w:r>
    </w:p>
    <w:p w:rsidR="00CD7AF7" w:rsidRPr="00896A51" w:rsidRDefault="00CD7AF7" w:rsidP="00CD7AF7">
      <w:pPr>
        <w:spacing w:line="240" w:lineRule="auto"/>
        <w:jc w:val="center"/>
        <w:rPr>
          <w:color w:val="632423"/>
          <w:sz w:val="32"/>
          <w:szCs w:val="32"/>
        </w:rPr>
      </w:pPr>
      <w:r w:rsidRPr="00896A51">
        <w:rPr>
          <w:b/>
          <w:color w:val="632423"/>
          <w:sz w:val="32"/>
          <w:szCs w:val="32"/>
        </w:rPr>
        <w:t>STUDY PROGRAMME</w:t>
      </w:r>
    </w:p>
    <w:p w:rsidR="00CD7AF7" w:rsidRPr="00896A51" w:rsidRDefault="00CD7AF7" w:rsidP="00CD7AF7">
      <w:pPr>
        <w:spacing w:line="240" w:lineRule="auto"/>
        <w:jc w:val="center"/>
        <w:rPr>
          <w:sz w:val="32"/>
          <w:szCs w:val="32"/>
        </w:rPr>
      </w:pPr>
      <w:proofErr w:type="gramStart"/>
      <w:r w:rsidRPr="00896A51">
        <w:rPr>
          <w:b/>
          <w:color w:val="632423" w:themeColor="accent2" w:themeShade="80"/>
          <w:sz w:val="32"/>
          <w:szCs w:val="32"/>
        </w:rPr>
        <w:t>at</w:t>
      </w:r>
      <w:proofErr w:type="gramEnd"/>
      <w:r w:rsidRPr="00896A51">
        <w:rPr>
          <w:sz w:val="32"/>
          <w:szCs w:val="32"/>
        </w:rPr>
        <w:t xml:space="preserve"> </w:t>
      </w:r>
      <w:r w:rsidRPr="00896A51">
        <w:rPr>
          <w:b/>
          <w:color w:val="632423" w:themeColor="accent2" w:themeShade="80"/>
          <w:sz w:val="32"/>
        </w:rPr>
        <w:t>KAUNAS UNIVERSITY OF TECHNOLOGY</w:t>
      </w:r>
    </w:p>
    <w:p w:rsidR="00CD7AF7" w:rsidRPr="00896A51" w:rsidRDefault="00CD7AF7" w:rsidP="00CD7AF7">
      <w:pPr>
        <w:spacing w:line="240" w:lineRule="auto"/>
        <w:rPr>
          <w:sz w:val="32"/>
          <w:szCs w:val="32"/>
        </w:rPr>
      </w:pPr>
    </w:p>
    <w:p w:rsidR="00CD7AF7" w:rsidRPr="00896A51" w:rsidRDefault="00CD7AF7" w:rsidP="00CD7AF7">
      <w:pPr>
        <w:jc w:val="center"/>
        <w:rPr>
          <w:sz w:val="36"/>
          <w:szCs w:val="3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CD7AF7" w:rsidRPr="00896A51" w:rsidTr="00323761">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FFE4B8"/>
          </w:tcPr>
          <w:p w:rsidR="00CD7AF7" w:rsidRPr="00896A51" w:rsidRDefault="00CD7AF7" w:rsidP="00323761">
            <w:pPr>
              <w:numPr>
                <w:ilvl w:val="0"/>
                <w:numId w:val="9"/>
              </w:numPr>
              <w:tabs>
                <w:tab w:val="left" w:pos="0"/>
              </w:tabs>
              <w:jc w:val="left"/>
              <w:rPr>
                <w:b/>
                <w:color w:val="571C1F"/>
              </w:rPr>
            </w:pPr>
            <w:proofErr w:type="spellStart"/>
            <w:r w:rsidRPr="00896A51">
              <w:rPr>
                <w:b/>
                <w:color w:val="571C1F"/>
              </w:rPr>
              <w:t>Prof.</w:t>
            </w:r>
            <w:proofErr w:type="spellEnd"/>
            <w:r w:rsidRPr="00896A51">
              <w:rPr>
                <w:b/>
                <w:color w:val="571C1F"/>
              </w:rPr>
              <w:t xml:space="preserve"> dr. Olav Aarna (team leader), </w:t>
            </w:r>
            <w:r w:rsidRPr="00896A51">
              <w:rPr>
                <w:i/>
                <w:color w:val="571C1F"/>
              </w:rPr>
              <w:t>academic,</w:t>
            </w:r>
          </w:p>
          <w:p w:rsidR="00CD7AF7" w:rsidRPr="00896A51" w:rsidRDefault="00CD7AF7" w:rsidP="00323761">
            <w:pPr>
              <w:numPr>
                <w:ilvl w:val="0"/>
                <w:numId w:val="9"/>
              </w:numPr>
              <w:tabs>
                <w:tab w:val="left" w:pos="0"/>
              </w:tabs>
              <w:jc w:val="left"/>
              <w:rPr>
                <w:b/>
                <w:color w:val="571C1F"/>
              </w:rPr>
            </w:pPr>
            <w:proofErr w:type="spellStart"/>
            <w:r w:rsidRPr="00896A51">
              <w:rPr>
                <w:b/>
                <w:color w:val="571C1F"/>
              </w:rPr>
              <w:t>Prof.</w:t>
            </w:r>
            <w:proofErr w:type="spellEnd"/>
            <w:r w:rsidRPr="00896A51">
              <w:rPr>
                <w:b/>
                <w:color w:val="571C1F"/>
              </w:rPr>
              <w:t xml:space="preserve"> dr. Hartmut Ulrich,</w:t>
            </w:r>
            <w:r w:rsidRPr="00896A51">
              <w:rPr>
                <w:i/>
                <w:color w:val="571C1F"/>
              </w:rPr>
              <w:t xml:space="preserve"> academic,</w:t>
            </w:r>
          </w:p>
          <w:p w:rsidR="00CD7AF7" w:rsidRPr="00896A51" w:rsidRDefault="00CD7AF7" w:rsidP="00323761">
            <w:pPr>
              <w:numPr>
                <w:ilvl w:val="0"/>
                <w:numId w:val="9"/>
              </w:numPr>
              <w:tabs>
                <w:tab w:val="left" w:pos="0"/>
              </w:tabs>
              <w:jc w:val="left"/>
              <w:rPr>
                <w:b/>
                <w:color w:val="571C1F"/>
              </w:rPr>
            </w:pPr>
            <w:proofErr w:type="spellStart"/>
            <w:r w:rsidRPr="00896A51">
              <w:rPr>
                <w:b/>
                <w:color w:val="571C1F"/>
              </w:rPr>
              <w:t>Prof.</w:t>
            </w:r>
            <w:proofErr w:type="spellEnd"/>
            <w:r w:rsidRPr="00896A51">
              <w:rPr>
                <w:b/>
                <w:color w:val="571C1F"/>
              </w:rPr>
              <w:t xml:space="preserve"> dr. Jolanta, </w:t>
            </w:r>
            <w:proofErr w:type="spellStart"/>
            <w:r w:rsidRPr="00896A51">
              <w:rPr>
                <w:b/>
                <w:color w:val="571C1F"/>
              </w:rPr>
              <w:t>Janutėnienė</w:t>
            </w:r>
            <w:proofErr w:type="spellEnd"/>
            <w:r w:rsidRPr="00896A51">
              <w:rPr>
                <w:b/>
                <w:color w:val="571C1F"/>
              </w:rPr>
              <w:t>,</w:t>
            </w:r>
            <w:r w:rsidRPr="00896A51">
              <w:rPr>
                <w:i/>
                <w:color w:val="571C1F"/>
              </w:rPr>
              <w:t xml:space="preserve"> academic,</w:t>
            </w:r>
          </w:p>
          <w:p w:rsidR="00CD7AF7" w:rsidRPr="00896A51" w:rsidRDefault="00CD7AF7" w:rsidP="00323761">
            <w:pPr>
              <w:numPr>
                <w:ilvl w:val="0"/>
                <w:numId w:val="9"/>
              </w:numPr>
              <w:tabs>
                <w:tab w:val="left" w:pos="0"/>
              </w:tabs>
              <w:jc w:val="left"/>
              <w:rPr>
                <w:b/>
                <w:color w:val="571C1F"/>
              </w:rPr>
            </w:pPr>
            <w:proofErr w:type="spellStart"/>
            <w:r w:rsidRPr="00896A51">
              <w:rPr>
                <w:b/>
                <w:color w:val="571C1F"/>
              </w:rPr>
              <w:t>Prof.</w:t>
            </w:r>
            <w:proofErr w:type="spellEnd"/>
            <w:r w:rsidRPr="00896A51">
              <w:rPr>
                <w:b/>
                <w:color w:val="571C1F"/>
              </w:rPr>
              <w:t xml:space="preserve"> dr. Mikael Enelund,</w:t>
            </w:r>
            <w:r w:rsidRPr="00896A51">
              <w:rPr>
                <w:i/>
                <w:color w:val="571C1F"/>
              </w:rPr>
              <w:t xml:space="preserve"> academic,</w:t>
            </w:r>
          </w:p>
          <w:p w:rsidR="00CD7AF7" w:rsidRPr="00896A51" w:rsidRDefault="00CD7AF7" w:rsidP="00323761">
            <w:pPr>
              <w:numPr>
                <w:ilvl w:val="0"/>
                <w:numId w:val="9"/>
              </w:numPr>
              <w:tabs>
                <w:tab w:val="left" w:pos="0"/>
              </w:tabs>
              <w:jc w:val="left"/>
              <w:rPr>
                <w:b/>
                <w:color w:val="571C1F"/>
              </w:rPr>
            </w:pPr>
            <w:proofErr w:type="spellStart"/>
            <w:r w:rsidRPr="00896A51">
              <w:rPr>
                <w:b/>
                <w:color w:val="571C1F"/>
              </w:rPr>
              <w:t>Dr.</w:t>
            </w:r>
            <w:proofErr w:type="spellEnd"/>
            <w:r w:rsidRPr="00896A51">
              <w:rPr>
                <w:b/>
                <w:color w:val="571C1F"/>
              </w:rPr>
              <w:t xml:space="preserve"> </w:t>
            </w:r>
            <w:proofErr w:type="spellStart"/>
            <w:r w:rsidRPr="00896A51">
              <w:rPr>
                <w:b/>
                <w:color w:val="571C1F"/>
              </w:rPr>
              <w:t>Vaidas</w:t>
            </w:r>
            <w:proofErr w:type="spellEnd"/>
            <w:r w:rsidRPr="00896A51">
              <w:rPr>
                <w:b/>
                <w:color w:val="571C1F"/>
              </w:rPr>
              <w:t xml:space="preserve"> </w:t>
            </w:r>
            <w:proofErr w:type="spellStart"/>
            <w:r w:rsidRPr="00896A51">
              <w:rPr>
                <w:b/>
                <w:color w:val="571C1F"/>
              </w:rPr>
              <w:t>Liesionis</w:t>
            </w:r>
            <w:proofErr w:type="spellEnd"/>
            <w:r w:rsidRPr="00896A51">
              <w:rPr>
                <w:b/>
                <w:color w:val="571C1F"/>
              </w:rPr>
              <w:t xml:space="preserve">, </w:t>
            </w:r>
            <w:r w:rsidRPr="00896A51">
              <w:rPr>
                <w:i/>
                <w:color w:val="571C1F"/>
              </w:rPr>
              <w:t xml:space="preserve">representative of social partners’, </w:t>
            </w:r>
          </w:p>
          <w:p w:rsidR="00CD7AF7" w:rsidRPr="00896A51" w:rsidRDefault="00CD7AF7" w:rsidP="00323761">
            <w:pPr>
              <w:numPr>
                <w:ilvl w:val="0"/>
                <w:numId w:val="9"/>
              </w:numPr>
              <w:tabs>
                <w:tab w:val="left" w:pos="0"/>
              </w:tabs>
              <w:jc w:val="left"/>
              <w:rPr>
                <w:b/>
                <w:color w:val="571C1F"/>
              </w:rPr>
            </w:pPr>
            <w:r w:rsidRPr="00896A51">
              <w:rPr>
                <w:b/>
                <w:color w:val="571C1F"/>
              </w:rPr>
              <w:t xml:space="preserve">Mr. </w:t>
            </w:r>
            <w:proofErr w:type="spellStart"/>
            <w:r w:rsidRPr="00896A51">
              <w:rPr>
                <w:b/>
                <w:color w:val="571C1F"/>
              </w:rPr>
              <w:t>Eduardas</w:t>
            </w:r>
            <w:proofErr w:type="spellEnd"/>
            <w:r w:rsidRPr="00896A51">
              <w:rPr>
                <w:b/>
                <w:color w:val="571C1F"/>
              </w:rPr>
              <w:t xml:space="preserve"> </w:t>
            </w:r>
            <w:proofErr w:type="spellStart"/>
            <w:r w:rsidRPr="00896A51">
              <w:rPr>
                <w:b/>
                <w:color w:val="571C1F"/>
              </w:rPr>
              <w:t>Gvozdas</w:t>
            </w:r>
            <w:proofErr w:type="spellEnd"/>
            <w:r w:rsidRPr="00896A51">
              <w:rPr>
                <w:b/>
                <w:color w:val="571C1F"/>
              </w:rPr>
              <w:t xml:space="preserve">, </w:t>
            </w:r>
            <w:r w:rsidRPr="00896A51">
              <w:rPr>
                <w:i/>
                <w:color w:val="571C1F"/>
              </w:rPr>
              <w:t>students’ representative</w:t>
            </w:r>
            <w:r w:rsidRPr="00896A51">
              <w:rPr>
                <w:color w:val="571C1F"/>
              </w:rPr>
              <w:t>.</w:t>
            </w:r>
          </w:p>
          <w:p w:rsidR="000D199D" w:rsidRPr="00896A51" w:rsidRDefault="000D199D" w:rsidP="000D199D">
            <w:pPr>
              <w:tabs>
                <w:tab w:val="left" w:pos="0"/>
              </w:tabs>
              <w:jc w:val="left"/>
              <w:rPr>
                <w:b/>
                <w:color w:val="571C1F"/>
              </w:rPr>
            </w:pPr>
          </w:p>
          <w:p w:rsidR="00E839A5" w:rsidRPr="00896A51" w:rsidRDefault="00E839A5" w:rsidP="00E839A5">
            <w:pPr>
              <w:tabs>
                <w:tab w:val="left" w:pos="0"/>
              </w:tabs>
              <w:ind w:left="20"/>
              <w:jc w:val="left"/>
              <w:rPr>
                <w:b/>
                <w:color w:val="571C1F"/>
              </w:rPr>
            </w:pPr>
            <w:r w:rsidRPr="00896A51">
              <w:rPr>
                <w:b/>
                <w:color w:val="571C1F"/>
              </w:rPr>
              <w:t>Evaluation coordinator –</w:t>
            </w:r>
          </w:p>
          <w:p w:rsidR="00E839A5" w:rsidRPr="00896A51" w:rsidRDefault="00E839A5" w:rsidP="00E839A5">
            <w:pPr>
              <w:tabs>
                <w:tab w:val="left" w:pos="0"/>
              </w:tabs>
              <w:jc w:val="left"/>
              <w:rPr>
                <w:b/>
                <w:color w:val="571C1F"/>
              </w:rPr>
            </w:pPr>
            <w:r w:rsidRPr="00896A51">
              <w:rPr>
                <w:b/>
                <w:color w:val="571C1F"/>
              </w:rPr>
              <w:t>Ms. Natalja Bogdanova</w:t>
            </w:r>
          </w:p>
        </w:tc>
      </w:tr>
    </w:tbl>
    <w:p w:rsidR="00CD7AF7" w:rsidRPr="00896A51" w:rsidRDefault="00CD7AF7" w:rsidP="00CD7AF7">
      <w:pPr>
        <w:spacing w:line="240" w:lineRule="auto"/>
        <w:rPr>
          <w:sz w:val="36"/>
          <w:szCs w:val="36"/>
        </w:rPr>
      </w:pPr>
    </w:p>
    <w:p w:rsidR="00CD7AF7" w:rsidRPr="00896A51" w:rsidRDefault="00CD7AF7" w:rsidP="00CD7AF7">
      <w:pPr>
        <w:spacing w:line="240" w:lineRule="auto"/>
        <w:rPr>
          <w:sz w:val="36"/>
          <w:szCs w:val="36"/>
        </w:rPr>
      </w:pPr>
    </w:p>
    <w:p w:rsidR="00CD7AF7" w:rsidRPr="00896A51" w:rsidRDefault="00CD7AF7" w:rsidP="00CD7AF7">
      <w:pPr>
        <w:spacing w:line="240" w:lineRule="auto"/>
        <w:rPr>
          <w:sz w:val="36"/>
          <w:szCs w:val="36"/>
        </w:rPr>
      </w:pPr>
    </w:p>
    <w:p w:rsidR="00CD7AF7" w:rsidRPr="00896A51" w:rsidRDefault="00CD7AF7" w:rsidP="00CD7AF7">
      <w:pPr>
        <w:spacing w:line="240" w:lineRule="auto"/>
      </w:pPr>
      <w:proofErr w:type="spellStart"/>
      <w:r w:rsidRPr="00896A51">
        <w:t>Išvados</w:t>
      </w:r>
      <w:proofErr w:type="spellEnd"/>
      <w:r w:rsidRPr="00896A51">
        <w:t xml:space="preserve"> </w:t>
      </w:r>
      <w:proofErr w:type="spellStart"/>
      <w:r w:rsidRPr="00896A51">
        <w:t>parengtos</w:t>
      </w:r>
      <w:proofErr w:type="spellEnd"/>
      <w:r w:rsidRPr="00896A51">
        <w:t xml:space="preserve"> </w:t>
      </w:r>
      <w:proofErr w:type="spellStart"/>
      <w:r w:rsidRPr="00896A51">
        <w:t>anglų</w:t>
      </w:r>
      <w:proofErr w:type="spellEnd"/>
      <w:r w:rsidRPr="00896A51">
        <w:t xml:space="preserve"> </w:t>
      </w:r>
      <w:proofErr w:type="spellStart"/>
      <w:r w:rsidRPr="00896A51">
        <w:t>kalba</w:t>
      </w:r>
      <w:proofErr w:type="spellEnd"/>
    </w:p>
    <w:p w:rsidR="00CD7AF7" w:rsidRPr="00896A51" w:rsidRDefault="00CD7AF7" w:rsidP="00CD7AF7">
      <w:pPr>
        <w:spacing w:line="240" w:lineRule="auto"/>
      </w:pPr>
      <w:r w:rsidRPr="00896A51">
        <w:t>Report language – English</w:t>
      </w:r>
    </w:p>
    <w:p w:rsidR="00CD7AF7" w:rsidRPr="00896A51" w:rsidRDefault="00CD7AF7" w:rsidP="00CD7AF7">
      <w:pPr>
        <w:spacing w:line="240" w:lineRule="auto"/>
        <w:jc w:val="center"/>
        <w:rPr>
          <w:b/>
        </w:rPr>
      </w:pPr>
      <w:r w:rsidRPr="00896A51">
        <w:br w:type="page"/>
      </w:r>
      <w:r w:rsidRPr="00896A51">
        <w:rPr>
          <w:b/>
        </w:rPr>
        <w:lastRenderedPageBreak/>
        <w:t>DUOMENYS APIE ĮVERTINTĄ PROGRAMĄ</w:t>
      </w:r>
    </w:p>
    <w:p w:rsidR="00CD7AF7" w:rsidRPr="00896A51" w:rsidRDefault="00CD7AF7" w:rsidP="00CD7A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376"/>
      </w:tblGrid>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Studijų</w:t>
            </w:r>
            <w:proofErr w:type="spellEnd"/>
            <w:r w:rsidRPr="00896A51">
              <w:t xml:space="preserve"> </w:t>
            </w:r>
            <w:proofErr w:type="spellStart"/>
            <w:r w:rsidRPr="00896A51">
              <w:t>programos</w:t>
            </w:r>
            <w:proofErr w:type="spellEnd"/>
            <w:r w:rsidRPr="00896A51">
              <w:t xml:space="preserve"> </w:t>
            </w:r>
            <w:proofErr w:type="spellStart"/>
            <w:r w:rsidRPr="00896A51">
              <w:t>pavadinimas</w:t>
            </w:r>
            <w:proofErr w:type="spellEnd"/>
            <w:r w:rsidRPr="00896A51">
              <w:t xml:space="preserve"> </w:t>
            </w:r>
          </w:p>
        </w:tc>
        <w:tc>
          <w:tcPr>
            <w:tcW w:w="4376" w:type="dxa"/>
            <w:shd w:val="clear" w:color="auto" w:fill="auto"/>
            <w:vAlign w:val="center"/>
          </w:tcPr>
          <w:p w:rsidR="00CD7AF7" w:rsidRPr="00896A51" w:rsidRDefault="00CD7AF7" w:rsidP="00323761">
            <w:pPr>
              <w:spacing w:line="240" w:lineRule="auto"/>
              <w:jc w:val="left"/>
              <w:rPr>
                <w:b/>
                <w:i/>
              </w:rPr>
            </w:pPr>
            <w:proofErr w:type="spellStart"/>
            <w:r w:rsidRPr="00896A51">
              <w:rPr>
                <w:b/>
                <w:i/>
              </w:rPr>
              <w:t>Mechanikos</w:t>
            </w:r>
            <w:proofErr w:type="spellEnd"/>
            <w:r w:rsidRPr="00896A51">
              <w:rPr>
                <w:b/>
                <w:i/>
              </w:rPr>
              <w:t xml:space="preserve"> </w:t>
            </w:r>
            <w:proofErr w:type="spellStart"/>
            <w:r w:rsidRPr="00896A51">
              <w:rPr>
                <w:b/>
                <w:i/>
              </w:rPr>
              <w:t>inžinerija</w:t>
            </w:r>
            <w:proofErr w:type="spellEnd"/>
          </w:p>
        </w:tc>
      </w:tr>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Valstybinis</w:t>
            </w:r>
            <w:proofErr w:type="spellEnd"/>
            <w:r w:rsidRPr="00896A51">
              <w:t xml:space="preserve"> </w:t>
            </w:r>
            <w:proofErr w:type="spellStart"/>
            <w:r w:rsidRPr="00896A51">
              <w:t>kodas</w:t>
            </w:r>
            <w:proofErr w:type="spellEnd"/>
          </w:p>
        </w:tc>
        <w:tc>
          <w:tcPr>
            <w:tcW w:w="4376" w:type="dxa"/>
            <w:shd w:val="clear" w:color="auto" w:fill="auto"/>
            <w:vAlign w:val="center"/>
          </w:tcPr>
          <w:p w:rsidR="00CD7AF7" w:rsidRPr="00896A51" w:rsidRDefault="00CD7AF7" w:rsidP="00CD7AF7">
            <w:pPr>
              <w:spacing w:line="240" w:lineRule="auto"/>
              <w:jc w:val="left"/>
            </w:pPr>
            <w:r w:rsidRPr="00896A51">
              <w:rPr>
                <w:szCs w:val="28"/>
              </w:rPr>
              <w:t>621H30001</w:t>
            </w:r>
          </w:p>
        </w:tc>
      </w:tr>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Studijų</w:t>
            </w:r>
            <w:proofErr w:type="spellEnd"/>
            <w:r w:rsidRPr="00896A51">
              <w:t xml:space="preserve"> </w:t>
            </w:r>
            <w:proofErr w:type="spellStart"/>
            <w:r w:rsidRPr="00896A51">
              <w:t>sritis</w:t>
            </w:r>
            <w:proofErr w:type="spellEnd"/>
          </w:p>
        </w:tc>
        <w:tc>
          <w:tcPr>
            <w:tcW w:w="4376" w:type="dxa"/>
            <w:shd w:val="clear" w:color="auto" w:fill="auto"/>
            <w:vAlign w:val="center"/>
          </w:tcPr>
          <w:p w:rsidR="00CD7AF7" w:rsidRPr="00896A51" w:rsidRDefault="00CD7AF7" w:rsidP="00323761">
            <w:pPr>
              <w:spacing w:line="240" w:lineRule="auto"/>
              <w:jc w:val="left"/>
            </w:pPr>
            <w:proofErr w:type="spellStart"/>
            <w:r w:rsidRPr="00896A51">
              <w:t>Technologijos</w:t>
            </w:r>
            <w:proofErr w:type="spellEnd"/>
            <w:r w:rsidRPr="00896A51">
              <w:t xml:space="preserve"> </w:t>
            </w:r>
            <w:proofErr w:type="spellStart"/>
            <w:r w:rsidRPr="00896A51">
              <w:t>mokslai</w:t>
            </w:r>
            <w:proofErr w:type="spellEnd"/>
          </w:p>
        </w:tc>
      </w:tr>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Studijų</w:t>
            </w:r>
            <w:proofErr w:type="spellEnd"/>
            <w:r w:rsidRPr="00896A51">
              <w:t xml:space="preserve"> </w:t>
            </w:r>
            <w:proofErr w:type="spellStart"/>
            <w:r w:rsidRPr="00896A51">
              <w:t>kryptis</w:t>
            </w:r>
            <w:proofErr w:type="spellEnd"/>
          </w:p>
        </w:tc>
        <w:tc>
          <w:tcPr>
            <w:tcW w:w="4376" w:type="dxa"/>
            <w:shd w:val="clear" w:color="auto" w:fill="auto"/>
            <w:vAlign w:val="center"/>
          </w:tcPr>
          <w:p w:rsidR="00CD7AF7" w:rsidRPr="00896A51" w:rsidRDefault="00CD7AF7" w:rsidP="00323761">
            <w:pPr>
              <w:spacing w:line="240" w:lineRule="auto"/>
              <w:jc w:val="left"/>
            </w:pPr>
            <w:proofErr w:type="spellStart"/>
            <w:r w:rsidRPr="00896A51">
              <w:t>Mechanikos</w:t>
            </w:r>
            <w:proofErr w:type="spellEnd"/>
            <w:r w:rsidRPr="00896A51">
              <w:t xml:space="preserve"> </w:t>
            </w:r>
            <w:proofErr w:type="spellStart"/>
            <w:r w:rsidRPr="00896A51">
              <w:t>inžinerija</w:t>
            </w:r>
            <w:proofErr w:type="spellEnd"/>
          </w:p>
        </w:tc>
      </w:tr>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Studijų</w:t>
            </w:r>
            <w:proofErr w:type="spellEnd"/>
            <w:r w:rsidRPr="00896A51">
              <w:t xml:space="preserve"> </w:t>
            </w:r>
            <w:proofErr w:type="spellStart"/>
            <w:r w:rsidRPr="00896A51">
              <w:t>programos</w:t>
            </w:r>
            <w:proofErr w:type="spellEnd"/>
            <w:r w:rsidRPr="00896A51">
              <w:t xml:space="preserve"> </w:t>
            </w:r>
            <w:proofErr w:type="spellStart"/>
            <w:r w:rsidRPr="00896A51">
              <w:t>rūšis</w:t>
            </w:r>
            <w:proofErr w:type="spellEnd"/>
            <w:r w:rsidRPr="00896A51">
              <w:t xml:space="preserve"> </w:t>
            </w:r>
          </w:p>
        </w:tc>
        <w:tc>
          <w:tcPr>
            <w:tcW w:w="4376" w:type="dxa"/>
            <w:shd w:val="clear" w:color="auto" w:fill="auto"/>
            <w:vAlign w:val="center"/>
          </w:tcPr>
          <w:p w:rsidR="00CD7AF7" w:rsidRPr="00896A51" w:rsidRDefault="00CD7AF7" w:rsidP="00323761">
            <w:pPr>
              <w:spacing w:line="240" w:lineRule="auto"/>
              <w:jc w:val="left"/>
            </w:pPr>
            <w:proofErr w:type="spellStart"/>
            <w:r w:rsidRPr="00896A51">
              <w:t>Universitetinės</w:t>
            </w:r>
            <w:proofErr w:type="spellEnd"/>
            <w:r w:rsidRPr="00896A51">
              <w:t xml:space="preserve"> </w:t>
            </w:r>
            <w:proofErr w:type="spellStart"/>
            <w:r w:rsidRPr="00896A51">
              <w:t>studijos</w:t>
            </w:r>
            <w:proofErr w:type="spellEnd"/>
          </w:p>
        </w:tc>
      </w:tr>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Studijų</w:t>
            </w:r>
            <w:proofErr w:type="spellEnd"/>
            <w:r w:rsidRPr="00896A51">
              <w:t xml:space="preserve"> </w:t>
            </w:r>
            <w:proofErr w:type="spellStart"/>
            <w:r w:rsidRPr="00896A51">
              <w:t>pakopa</w:t>
            </w:r>
            <w:proofErr w:type="spellEnd"/>
          </w:p>
        </w:tc>
        <w:tc>
          <w:tcPr>
            <w:tcW w:w="4376" w:type="dxa"/>
            <w:shd w:val="clear" w:color="auto" w:fill="auto"/>
            <w:vAlign w:val="center"/>
          </w:tcPr>
          <w:p w:rsidR="00CD7AF7" w:rsidRPr="00896A51" w:rsidRDefault="00CD7AF7" w:rsidP="00323761">
            <w:pPr>
              <w:spacing w:line="240" w:lineRule="auto"/>
              <w:jc w:val="left"/>
            </w:pPr>
            <w:proofErr w:type="spellStart"/>
            <w:r w:rsidRPr="00896A51">
              <w:t>antroji</w:t>
            </w:r>
            <w:proofErr w:type="spellEnd"/>
          </w:p>
        </w:tc>
      </w:tr>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Studijų</w:t>
            </w:r>
            <w:proofErr w:type="spellEnd"/>
            <w:r w:rsidRPr="00896A51">
              <w:t xml:space="preserve"> forma (</w:t>
            </w:r>
            <w:proofErr w:type="spellStart"/>
            <w:r w:rsidRPr="00896A51">
              <w:t>trukmė</w:t>
            </w:r>
            <w:proofErr w:type="spellEnd"/>
            <w:r w:rsidRPr="00896A51">
              <w:t xml:space="preserve"> </w:t>
            </w:r>
            <w:proofErr w:type="spellStart"/>
            <w:r w:rsidRPr="00896A51">
              <w:t>metais</w:t>
            </w:r>
            <w:proofErr w:type="spellEnd"/>
            <w:r w:rsidRPr="00896A51">
              <w:t>)</w:t>
            </w:r>
          </w:p>
        </w:tc>
        <w:tc>
          <w:tcPr>
            <w:tcW w:w="4376" w:type="dxa"/>
            <w:shd w:val="clear" w:color="auto" w:fill="auto"/>
            <w:vAlign w:val="center"/>
          </w:tcPr>
          <w:p w:rsidR="00CD7AF7" w:rsidRPr="00896A51" w:rsidRDefault="00CD7AF7" w:rsidP="00CD7AF7">
            <w:pPr>
              <w:spacing w:line="240" w:lineRule="auto"/>
              <w:jc w:val="left"/>
              <w:rPr>
                <w:highlight w:val="yellow"/>
              </w:rPr>
            </w:pPr>
            <w:proofErr w:type="spellStart"/>
            <w:r w:rsidRPr="00896A51">
              <w:rPr>
                <w:color w:val="000000"/>
              </w:rPr>
              <w:t>nuolatinė</w:t>
            </w:r>
            <w:proofErr w:type="spellEnd"/>
            <w:r w:rsidRPr="00896A51">
              <w:rPr>
                <w:color w:val="000000"/>
              </w:rPr>
              <w:t xml:space="preserve"> (2)</w:t>
            </w:r>
          </w:p>
        </w:tc>
      </w:tr>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Studijų</w:t>
            </w:r>
            <w:proofErr w:type="spellEnd"/>
            <w:r w:rsidRPr="00896A51">
              <w:t xml:space="preserve"> </w:t>
            </w:r>
            <w:proofErr w:type="spellStart"/>
            <w:r w:rsidRPr="00896A51">
              <w:t>programos</w:t>
            </w:r>
            <w:proofErr w:type="spellEnd"/>
            <w:r w:rsidRPr="00896A51">
              <w:t xml:space="preserve"> </w:t>
            </w:r>
            <w:proofErr w:type="spellStart"/>
            <w:r w:rsidRPr="00896A51">
              <w:t>apimtis</w:t>
            </w:r>
            <w:proofErr w:type="spellEnd"/>
            <w:r w:rsidRPr="00896A51">
              <w:t xml:space="preserve"> </w:t>
            </w:r>
            <w:proofErr w:type="spellStart"/>
            <w:r w:rsidRPr="00896A51">
              <w:t>kreditais</w:t>
            </w:r>
            <w:proofErr w:type="spellEnd"/>
          </w:p>
        </w:tc>
        <w:tc>
          <w:tcPr>
            <w:tcW w:w="4376" w:type="dxa"/>
            <w:shd w:val="clear" w:color="auto" w:fill="auto"/>
            <w:vAlign w:val="center"/>
          </w:tcPr>
          <w:p w:rsidR="00CD7AF7" w:rsidRPr="00896A51" w:rsidRDefault="00CD7AF7" w:rsidP="00323761">
            <w:pPr>
              <w:spacing w:line="240" w:lineRule="auto"/>
              <w:jc w:val="left"/>
            </w:pPr>
            <w:r w:rsidRPr="00896A51">
              <w:t>120</w:t>
            </w:r>
          </w:p>
        </w:tc>
      </w:tr>
      <w:tr w:rsidR="00CD7AF7" w:rsidRPr="00896A51" w:rsidTr="00323761">
        <w:trPr>
          <w:cantSplit/>
          <w:trHeight w:hRule="exact" w:val="680"/>
          <w:jc w:val="center"/>
        </w:trPr>
        <w:tc>
          <w:tcPr>
            <w:tcW w:w="4919" w:type="dxa"/>
            <w:shd w:val="clear" w:color="auto" w:fill="auto"/>
            <w:vAlign w:val="center"/>
          </w:tcPr>
          <w:p w:rsidR="00CD7AF7" w:rsidRPr="00896A51" w:rsidRDefault="00CD7AF7" w:rsidP="00323761">
            <w:pPr>
              <w:spacing w:line="240" w:lineRule="auto"/>
              <w:jc w:val="left"/>
            </w:pPr>
            <w:proofErr w:type="spellStart"/>
            <w:r w:rsidRPr="00896A51">
              <w:t>Suteikiamas</w:t>
            </w:r>
            <w:proofErr w:type="spellEnd"/>
            <w:r w:rsidRPr="00896A51">
              <w:t xml:space="preserve"> </w:t>
            </w:r>
            <w:proofErr w:type="spellStart"/>
            <w:r w:rsidRPr="00896A51">
              <w:t>laipsnis</w:t>
            </w:r>
            <w:proofErr w:type="spellEnd"/>
            <w:r w:rsidRPr="00896A51">
              <w:t xml:space="preserve"> </w:t>
            </w:r>
            <w:proofErr w:type="spellStart"/>
            <w:r w:rsidRPr="00896A51">
              <w:t>ir</w:t>
            </w:r>
            <w:proofErr w:type="spellEnd"/>
            <w:r w:rsidRPr="00896A51">
              <w:t xml:space="preserve"> (</w:t>
            </w:r>
            <w:proofErr w:type="spellStart"/>
            <w:r w:rsidRPr="00896A51">
              <w:t>ar</w:t>
            </w:r>
            <w:proofErr w:type="spellEnd"/>
            <w:r w:rsidRPr="00896A51">
              <w:t xml:space="preserve">) </w:t>
            </w:r>
            <w:proofErr w:type="spellStart"/>
            <w:r w:rsidRPr="00896A51">
              <w:t>profesinė</w:t>
            </w:r>
            <w:proofErr w:type="spellEnd"/>
            <w:r w:rsidRPr="00896A51">
              <w:t xml:space="preserve"> </w:t>
            </w:r>
            <w:proofErr w:type="spellStart"/>
            <w:r w:rsidRPr="00896A51">
              <w:t>kvalifikacija</w:t>
            </w:r>
            <w:proofErr w:type="spellEnd"/>
          </w:p>
        </w:tc>
        <w:tc>
          <w:tcPr>
            <w:tcW w:w="4376" w:type="dxa"/>
            <w:shd w:val="clear" w:color="auto" w:fill="auto"/>
            <w:vAlign w:val="center"/>
          </w:tcPr>
          <w:p w:rsidR="00CD7AF7" w:rsidRPr="00896A51" w:rsidRDefault="00CD7AF7" w:rsidP="00323761">
            <w:pPr>
              <w:spacing w:line="240" w:lineRule="auto"/>
              <w:jc w:val="left"/>
              <w:rPr>
                <w:color w:val="000000"/>
              </w:rPr>
            </w:pPr>
            <w:proofErr w:type="spellStart"/>
            <w:r w:rsidRPr="00896A51">
              <w:rPr>
                <w:color w:val="000000"/>
              </w:rPr>
              <w:t>Mechanikos</w:t>
            </w:r>
            <w:proofErr w:type="spellEnd"/>
            <w:r w:rsidRPr="00896A51">
              <w:rPr>
                <w:color w:val="000000"/>
              </w:rPr>
              <w:t xml:space="preserve"> </w:t>
            </w:r>
            <w:proofErr w:type="spellStart"/>
            <w:r w:rsidRPr="00896A51">
              <w:rPr>
                <w:color w:val="000000"/>
              </w:rPr>
              <w:t>inžinerijos</w:t>
            </w:r>
            <w:proofErr w:type="spellEnd"/>
            <w:r w:rsidRPr="00896A51">
              <w:rPr>
                <w:color w:val="000000"/>
              </w:rPr>
              <w:t xml:space="preserve"> </w:t>
            </w:r>
            <w:proofErr w:type="spellStart"/>
            <w:r w:rsidRPr="00896A51">
              <w:rPr>
                <w:color w:val="000000"/>
              </w:rPr>
              <w:t>bakalauro</w:t>
            </w:r>
            <w:proofErr w:type="spellEnd"/>
            <w:r w:rsidRPr="00896A51">
              <w:rPr>
                <w:color w:val="000000"/>
              </w:rPr>
              <w:t xml:space="preserve"> </w:t>
            </w:r>
            <w:proofErr w:type="spellStart"/>
            <w:r w:rsidRPr="00896A51">
              <w:rPr>
                <w:color w:val="000000"/>
              </w:rPr>
              <w:t>laipsnis</w:t>
            </w:r>
            <w:proofErr w:type="spellEnd"/>
          </w:p>
        </w:tc>
      </w:tr>
      <w:tr w:rsidR="00CD7AF7" w:rsidRPr="00896A51" w:rsidTr="00323761">
        <w:trPr>
          <w:cantSplit/>
          <w:trHeight w:hRule="exact" w:val="397"/>
          <w:jc w:val="center"/>
        </w:trPr>
        <w:tc>
          <w:tcPr>
            <w:tcW w:w="4919" w:type="dxa"/>
            <w:shd w:val="clear" w:color="auto" w:fill="auto"/>
            <w:vAlign w:val="center"/>
          </w:tcPr>
          <w:p w:rsidR="00CD7AF7" w:rsidRPr="00896A51" w:rsidRDefault="00CD7AF7" w:rsidP="00323761">
            <w:pPr>
              <w:spacing w:line="240" w:lineRule="auto"/>
            </w:pPr>
            <w:proofErr w:type="spellStart"/>
            <w:r w:rsidRPr="00896A51">
              <w:t>Studijų</w:t>
            </w:r>
            <w:proofErr w:type="spellEnd"/>
            <w:r w:rsidRPr="00896A51">
              <w:t xml:space="preserve"> </w:t>
            </w:r>
            <w:proofErr w:type="spellStart"/>
            <w:r w:rsidRPr="00896A51">
              <w:t>programos</w:t>
            </w:r>
            <w:proofErr w:type="spellEnd"/>
            <w:r w:rsidRPr="00896A51">
              <w:t xml:space="preserve"> </w:t>
            </w:r>
            <w:proofErr w:type="spellStart"/>
            <w:r w:rsidRPr="00896A51">
              <w:t>įregistravimo</w:t>
            </w:r>
            <w:proofErr w:type="spellEnd"/>
            <w:r w:rsidRPr="00896A51">
              <w:t xml:space="preserve"> data  </w:t>
            </w:r>
          </w:p>
        </w:tc>
        <w:tc>
          <w:tcPr>
            <w:tcW w:w="4376" w:type="dxa"/>
            <w:shd w:val="clear" w:color="auto" w:fill="auto"/>
            <w:vAlign w:val="center"/>
          </w:tcPr>
          <w:p w:rsidR="00CD7AF7" w:rsidRPr="00896A51" w:rsidRDefault="00CD7AF7" w:rsidP="00323761">
            <w:pPr>
              <w:spacing w:line="240" w:lineRule="auto"/>
              <w:jc w:val="left"/>
              <w:rPr>
                <w:b/>
              </w:rPr>
            </w:pPr>
            <w:r w:rsidRPr="00896A51">
              <w:t>2007-02-19</w:t>
            </w:r>
          </w:p>
        </w:tc>
      </w:tr>
    </w:tbl>
    <w:p w:rsidR="00CD7AF7" w:rsidRPr="00896A51" w:rsidRDefault="00CD7AF7" w:rsidP="00CD7AF7">
      <w:pPr>
        <w:spacing w:line="240" w:lineRule="auto"/>
        <w:jc w:val="left"/>
      </w:pPr>
    </w:p>
    <w:p w:rsidR="00CD7AF7" w:rsidRPr="00896A51" w:rsidRDefault="00CD7AF7" w:rsidP="00CD7AF7">
      <w:pPr>
        <w:spacing w:line="240" w:lineRule="auto"/>
        <w:jc w:val="center"/>
        <w:rPr>
          <w:sz w:val="32"/>
          <w:szCs w:val="32"/>
        </w:rPr>
      </w:pPr>
      <w:r w:rsidRPr="00896A51">
        <w:rPr>
          <w:sz w:val="32"/>
          <w:szCs w:val="32"/>
        </w:rPr>
        <w:t>–––––––––––––––––––––––––––––––</w:t>
      </w:r>
    </w:p>
    <w:p w:rsidR="00CD7AF7" w:rsidRPr="00896A51" w:rsidRDefault="00CD7AF7" w:rsidP="00CD7AF7">
      <w:pPr>
        <w:spacing w:line="240" w:lineRule="auto"/>
      </w:pPr>
    </w:p>
    <w:p w:rsidR="00CD7AF7" w:rsidRPr="00896A51" w:rsidRDefault="00CD7AF7" w:rsidP="00CD7AF7">
      <w:pPr>
        <w:spacing w:line="240" w:lineRule="auto"/>
        <w:jc w:val="center"/>
      </w:pPr>
      <w:r w:rsidRPr="00896A51">
        <w:rPr>
          <w:b/>
        </w:rPr>
        <w:t>INFORMATION ON EVALUATED STUDY PROGRAMME</w:t>
      </w:r>
    </w:p>
    <w:p w:rsidR="00CD7AF7" w:rsidRPr="00896A51" w:rsidRDefault="00CD7AF7" w:rsidP="00CD7AF7">
      <w:pPr>
        <w:spacing w:line="240" w:lineRule="auto"/>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861"/>
        <w:gridCol w:w="4494"/>
      </w:tblGrid>
      <w:tr w:rsidR="00CD7AF7" w:rsidRPr="00896A51" w:rsidTr="00323761">
        <w:trPr>
          <w:cantSplit/>
          <w:trHeight w:hRule="exact" w:val="397"/>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Title of the study programme</w:t>
            </w:r>
          </w:p>
        </w:tc>
        <w:tc>
          <w:tcPr>
            <w:tcW w:w="4494"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rPr>
                <w:b/>
                <w:i/>
              </w:rPr>
            </w:pPr>
            <w:r w:rsidRPr="00896A51">
              <w:rPr>
                <w:b/>
                <w:i/>
              </w:rPr>
              <w:t xml:space="preserve">Mechanical Engineering </w:t>
            </w:r>
          </w:p>
        </w:tc>
      </w:tr>
      <w:tr w:rsidR="00CD7AF7" w:rsidRPr="00896A51" w:rsidTr="00323761">
        <w:trPr>
          <w:cantSplit/>
          <w:trHeight w:hRule="exact" w:val="397"/>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State code</w:t>
            </w:r>
          </w:p>
        </w:tc>
        <w:tc>
          <w:tcPr>
            <w:tcW w:w="4494" w:type="dxa"/>
            <w:tcBorders>
              <w:left w:val="single" w:sz="4" w:space="0" w:color="auto"/>
              <w:right w:val="single" w:sz="4" w:space="0" w:color="auto"/>
            </w:tcBorders>
            <w:shd w:val="clear" w:color="auto" w:fill="auto"/>
            <w:vAlign w:val="center"/>
          </w:tcPr>
          <w:p w:rsidR="00CD7AF7" w:rsidRPr="00896A51" w:rsidRDefault="00CD7AF7" w:rsidP="00CD7AF7">
            <w:pPr>
              <w:spacing w:line="240" w:lineRule="auto"/>
              <w:jc w:val="left"/>
              <w:rPr>
                <w:color w:val="000000"/>
              </w:rPr>
            </w:pPr>
            <w:r w:rsidRPr="00896A51">
              <w:rPr>
                <w:szCs w:val="28"/>
              </w:rPr>
              <w:t>621H30001</w:t>
            </w:r>
          </w:p>
        </w:tc>
      </w:tr>
      <w:tr w:rsidR="00CD7AF7" w:rsidRPr="00896A51" w:rsidTr="00323761">
        <w:trPr>
          <w:cantSplit/>
          <w:trHeight w:hRule="exact" w:val="397"/>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Study area</w:t>
            </w:r>
          </w:p>
        </w:tc>
        <w:tc>
          <w:tcPr>
            <w:tcW w:w="4494"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rPr>
                <w:color w:val="000000"/>
              </w:rPr>
              <w:t>Technology Sciences</w:t>
            </w:r>
          </w:p>
        </w:tc>
      </w:tr>
      <w:tr w:rsidR="00CD7AF7" w:rsidRPr="00896A51" w:rsidTr="00323761">
        <w:trPr>
          <w:cantSplit/>
          <w:trHeight w:hRule="exact" w:val="397"/>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Study field</w:t>
            </w:r>
          </w:p>
        </w:tc>
        <w:tc>
          <w:tcPr>
            <w:tcW w:w="4494"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rPr>
                <w:color w:val="000000"/>
              </w:rPr>
              <w:t>Mechanical Engineering</w:t>
            </w:r>
          </w:p>
        </w:tc>
      </w:tr>
      <w:tr w:rsidR="00CD7AF7" w:rsidRPr="00896A51" w:rsidTr="00323761">
        <w:trPr>
          <w:cantSplit/>
          <w:trHeight w:hRule="exact" w:val="397"/>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Type of the study programme</w:t>
            </w:r>
          </w:p>
        </w:tc>
        <w:tc>
          <w:tcPr>
            <w:tcW w:w="4494"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University studies</w:t>
            </w:r>
          </w:p>
        </w:tc>
      </w:tr>
      <w:tr w:rsidR="00CD7AF7" w:rsidRPr="00896A51" w:rsidTr="00323761">
        <w:trPr>
          <w:cantSplit/>
          <w:trHeight w:hRule="exact" w:val="397"/>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Study cycle</w:t>
            </w:r>
          </w:p>
        </w:tc>
        <w:tc>
          <w:tcPr>
            <w:tcW w:w="4494"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Second</w:t>
            </w:r>
          </w:p>
        </w:tc>
      </w:tr>
      <w:tr w:rsidR="00CD7AF7" w:rsidRPr="00896A51" w:rsidTr="00323761">
        <w:trPr>
          <w:cantSplit/>
          <w:trHeight w:hRule="exact" w:val="397"/>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Study mode (length in years)</w:t>
            </w:r>
          </w:p>
        </w:tc>
        <w:tc>
          <w:tcPr>
            <w:tcW w:w="4494" w:type="dxa"/>
            <w:tcBorders>
              <w:left w:val="single" w:sz="4" w:space="0" w:color="auto"/>
              <w:right w:val="single" w:sz="4" w:space="0" w:color="auto"/>
            </w:tcBorders>
            <w:shd w:val="clear" w:color="auto" w:fill="auto"/>
            <w:vAlign w:val="center"/>
          </w:tcPr>
          <w:p w:rsidR="00CD7AF7" w:rsidRPr="00896A51" w:rsidRDefault="00CD7AF7" w:rsidP="00CD7AF7">
            <w:pPr>
              <w:spacing w:line="240" w:lineRule="auto"/>
              <w:jc w:val="left"/>
            </w:pPr>
            <w:r w:rsidRPr="00896A51">
              <w:rPr>
                <w:rFonts w:eastAsia="Calibri"/>
              </w:rPr>
              <w:t>Full-time (2)</w:t>
            </w:r>
          </w:p>
        </w:tc>
      </w:tr>
      <w:tr w:rsidR="00CD7AF7" w:rsidRPr="00896A51" w:rsidTr="00323761">
        <w:trPr>
          <w:cantSplit/>
          <w:trHeight w:hRule="exact" w:val="412"/>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Volume of the study programme in credits</w:t>
            </w:r>
          </w:p>
        </w:tc>
        <w:tc>
          <w:tcPr>
            <w:tcW w:w="4494"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rPr>
                <w:highlight w:val="yellow"/>
              </w:rPr>
            </w:pPr>
            <w:r w:rsidRPr="00896A51">
              <w:t>120</w:t>
            </w:r>
          </w:p>
        </w:tc>
      </w:tr>
      <w:tr w:rsidR="00CD7AF7" w:rsidRPr="00896A51" w:rsidTr="00323761">
        <w:trPr>
          <w:cantSplit/>
          <w:trHeight w:hRule="exact" w:val="702"/>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Degree and (or) professional qualifications awarded</w:t>
            </w:r>
          </w:p>
        </w:tc>
        <w:tc>
          <w:tcPr>
            <w:tcW w:w="4494" w:type="dxa"/>
            <w:tcBorders>
              <w:left w:val="single" w:sz="4" w:space="0" w:color="auto"/>
              <w:right w:val="single" w:sz="4" w:space="0" w:color="auto"/>
            </w:tcBorders>
            <w:shd w:val="clear" w:color="auto" w:fill="auto"/>
            <w:vAlign w:val="center"/>
          </w:tcPr>
          <w:p w:rsidR="00CD7AF7" w:rsidRPr="00896A51" w:rsidRDefault="00CD7AF7" w:rsidP="00CD7AF7">
            <w:pPr>
              <w:spacing w:line="240" w:lineRule="auto"/>
              <w:jc w:val="left"/>
            </w:pPr>
            <w:r w:rsidRPr="00896A51">
              <w:rPr>
                <w:rFonts w:eastAsia="Calibri"/>
              </w:rPr>
              <w:t>Master of Mechanics Engineering</w:t>
            </w:r>
          </w:p>
        </w:tc>
      </w:tr>
      <w:tr w:rsidR="00CD7AF7" w:rsidRPr="00896A51" w:rsidTr="00323761">
        <w:trPr>
          <w:cantSplit/>
          <w:trHeight w:hRule="exact" w:val="427"/>
          <w:jc w:val="center"/>
        </w:trPr>
        <w:tc>
          <w:tcPr>
            <w:tcW w:w="4861"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Date of registration of the study programme</w:t>
            </w:r>
          </w:p>
        </w:tc>
        <w:tc>
          <w:tcPr>
            <w:tcW w:w="4494" w:type="dxa"/>
            <w:tcBorders>
              <w:left w:val="single" w:sz="4" w:space="0" w:color="auto"/>
              <w:right w:val="single" w:sz="4" w:space="0" w:color="auto"/>
            </w:tcBorders>
            <w:shd w:val="clear" w:color="auto" w:fill="auto"/>
            <w:vAlign w:val="center"/>
          </w:tcPr>
          <w:p w:rsidR="00CD7AF7" w:rsidRPr="00896A51" w:rsidRDefault="00CD7AF7" w:rsidP="00323761">
            <w:pPr>
              <w:spacing w:line="240" w:lineRule="auto"/>
              <w:jc w:val="left"/>
            </w:pPr>
            <w:r w:rsidRPr="00896A51">
              <w:t>19-02-2007</w:t>
            </w:r>
          </w:p>
        </w:tc>
      </w:tr>
    </w:tbl>
    <w:p w:rsidR="00CD7AF7" w:rsidRPr="00896A51" w:rsidRDefault="00CD7AF7" w:rsidP="00CD7AF7">
      <w:pPr>
        <w:spacing w:line="240" w:lineRule="auto"/>
      </w:pPr>
    </w:p>
    <w:p w:rsidR="00CD7AF7" w:rsidRPr="00896A51" w:rsidRDefault="00CD7AF7" w:rsidP="00CD7AF7">
      <w:pPr>
        <w:spacing w:line="240" w:lineRule="auto"/>
        <w:jc w:val="left"/>
      </w:pPr>
    </w:p>
    <w:p w:rsidR="00CD7AF7" w:rsidRPr="00896A51" w:rsidRDefault="00CD7AF7" w:rsidP="00CD7AF7">
      <w:pPr>
        <w:pStyle w:val="Antrat1"/>
        <w:jc w:val="left"/>
        <w:rPr>
          <w:sz w:val="24"/>
        </w:rPr>
      </w:pPr>
    </w:p>
    <w:p w:rsidR="00CD7AF7" w:rsidRPr="00896A51" w:rsidRDefault="00CD7AF7" w:rsidP="00CD7AF7"/>
    <w:p w:rsidR="00CD7AF7" w:rsidRPr="00896A51" w:rsidRDefault="00CD7AF7" w:rsidP="00CD7AF7"/>
    <w:p w:rsidR="00CD7AF7" w:rsidRPr="00896A51" w:rsidRDefault="00CD7AF7" w:rsidP="00CD7AF7">
      <w:pPr>
        <w:spacing w:line="240" w:lineRule="auto"/>
      </w:pPr>
    </w:p>
    <w:p w:rsidR="00CD7AF7" w:rsidRPr="00896A51" w:rsidRDefault="00CD7AF7" w:rsidP="00CD7AF7">
      <w:pPr>
        <w:spacing w:line="240" w:lineRule="auto"/>
      </w:pPr>
    </w:p>
    <w:tbl>
      <w:tblPr>
        <w:tblW w:w="0" w:type="auto"/>
        <w:tblLook w:val="01E0" w:firstRow="1" w:lastRow="1" w:firstColumn="1" w:lastColumn="1" w:noHBand="0" w:noVBand="0"/>
      </w:tblPr>
      <w:tblGrid>
        <w:gridCol w:w="460"/>
        <w:gridCol w:w="6848"/>
      </w:tblGrid>
      <w:tr w:rsidR="00CD7AF7" w:rsidRPr="00896A51" w:rsidTr="00323761">
        <w:tc>
          <w:tcPr>
            <w:tcW w:w="460" w:type="dxa"/>
            <w:vMerge w:val="restart"/>
            <w:shd w:val="clear" w:color="auto" w:fill="auto"/>
            <w:vAlign w:val="center"/>
          </w:tcPr>
          <w:p w:rsidR="00CD7AF7" w:rsidRPr="00896A51" w:rsidRDefault="00CD7AF7" w:rsidP="00323761">
            <w:r w:rsidRPr="00896A51">
              <w:t>©</w:t>
            </w:r>
          </w:p>
        </w:tc>
        <w:tc>
          <w:tcPr>
            <w:tcW w:w="6848" w:type="dxa"/>
            <w:shd w:val="clear" w:color="auto" w:fill="auto"/>
          </w:tcPr>
          <w:p w:rsidR="00CD7AF7" w:rsidRPr="00896A51" w:rsidRDefault="00CD7AF7" w:rsidP="00323761">
            <w:proofErr w:type="spellStart"/>
            <w:r w:rsidRPr="00896A51">
              <w:t>Studijų</w:t>
            </w:r>
            <w:proofErr w:type="spellEnd"/>
            <w:r w:rsidRPr="00896A51">
              <w:t xml:space="preserve"> </w:t>
            </w:r>
            <w:proofErr w:type="spellStart"/>
            <w:r w:rsidRPr="00896A51">
              <w:t>kokybės</w:t>
            </w:r>
            <w:proofErr w:type="spellEnd"/>
            <w:r w:rsidRPr="00896A51">
              <w:t xml:space="preserve"> </w:t>
            </w:r>
            <w:proofErr w:type="spellStart"/>
            <w:r w:rsidRPr="00896A51">
              <w:t>vertinimo</w:t>
            </w:r>
            <w:proofErr w:type="spellEnd"/>
            <w:r w:rsidRPr="00896A51">
              <w:t xml:space="preserve"> </w:t>
            </w:r>
            <w:proofErr w:type="spellStart"/>
            <w:r w:rsidRPr="00896A51">
              <w:t>centras</w:t>
            </w:r>
            <w:proofErr w:type="spellEnd"/>
          </w:p>
        </w:tc>
      </w:tr>
      <w:tr w:rsidR="00CD7AF7" w:rsidRPr="00896A51" w:rsidTr="00323761">
        <w:tc>
          <w:tcPr>
            <w:tcW w:w="460" w:type="dxa"/>
            <w:vMerge/>
            <w:shd w:val="clear" w:color="auto" w:fill="auto"/>
          </w:tcPr>
          <w:p w:rsidR="00CD7AF7" w:rsidRPr="00896A51" w:rsidRDefault="00CD7AF7" w:rsidP="00323761"/>
        </w:tc>
        <w:tc>
          <w:tcPr>
            <w:tcW w:w="6848" w:type="dxa"/>
            <w:shd w:val="clear" w:color="auto" w:fill="auto"/>
          </w:tcPr>
          <w:p w:rsidR="00CD7AF7" w:rsidRPr="00896A51" w:rsidRDefault="00CD7AF7" w:rsidP="00323761">
            <w:r w:rsidRPr="00896A51">
              <w:t>The Centre for Quality Assessment in Higher Education</w:t>
            </w:r>
          </w:p>
        </w:tc>
      </w:tr>
    </w:tbl>
    <w:p w:rsidR="00CD7AF7" w:rsidRPr="00896A51" w:rsidRDefault="00CD7AF7" w:rsidP="00CD7AF7">
      <w:bookmarkStart w:id="1" w:name="_Toc320539063"/>
    </w:p>
    <w:p w:rsidR="00CD7AF7" w:rsidRPr="00896A51" w:rsidRDefault="00CD7AF7" w:rsidP="00CD7AF7">
      <w:pPr>
        <w:jc w:val="center"/>
        <w:rPr>
          <w:b/>
          <w:sz w:val="28"/>
          <w:szCs w:val="28"/>
        </w:rPr>
      </w:pPr>
      <w:r w:rsidRPr="00896A51">
        <w:rPr>
          <w:b/>
          <w:sz w:val="28"/>
          <w:szCs w:val="28"/>
        </w:rPr>
        <w:t>CONTENTS</w:t>
      </w:r>
      <w:bookmarkEnd w:id="1"/>
    </w:p>
    <w:p w:rsidR="00547DA9" w:rsidRDefault="00987156">
      <w:pPr>
        <w:pStyle w:val="Turinys1"/>
        <w:rPr>
          <w:rFonts w:asciiTheme="minorHAnsi" w:eastAsiaTheme="minorEastAsia" w:hAnsiTheme="minorHAnsi" w:cstheme="minorBidi"/>
          <w:b w:val="0"/>
          <w:color w:val="auto"/>
          <w:sz w:val="22"/>
          <w:szCs w:val="22"/>
          <w:lang w:val="et-EE" w:eastAsia="et-EE"/>
        </w:rPr>
      </w:pPr>
      <w:r w:rsidRPr="00896A51">
        <w:rPr>
          <w:rFonts w:ascii="Times New Roman" w:hAnsi="Times New Roman"/>
        </w:rPr>
        <w:fldChar w:fldCharType="begin"/>
      </w:r>
      <w:r w:rsidR="00CD7AF7" w:rsidRPr="00896A51">
        <w:rPr>
          <w:rFonts w:ascii="Times New Roman" w:hAnsi="Times New Roman"/>
        </w:rPr>
        <w:instrText xml:space="preserve"> TOC \o "1-3" \h \z \u </w:instrText>
      </w:r>
      <w:r w:rsidRPr="00896A51">
        <w:rPr>
          <w:rFonts w:ascii="Times New Roman" w:hAnsi="Times New Roman"/>
        </w:rPr>
        <w:fldChar w:fldCharType="separate"/>
      </w:r>
      <w:hyperlink w:anchor="_Toc417631778" w:history="1">
        <w:r w:rsidR="00547DA9" w:rsidRPr="007B2EDF">
          <w:rPr>
            <w:rStyle w:val="Hipersaitas"/>
            <w:bCs/>
          </w:rPr>
          <w:t>I. INTRODUCTION</w:t>
        </w:r>
        <w:r w:rsidR="00547DA9">
          <w:rPr>
            <w:webHidden/>
          </w:rPr>
          <w:tab/>
        </w:r>
        <w:r w:rsidR="00547DA9">
          <w:rPr>
            <w:webHidden/>
          </w:rPr>
          <w:fldChar w:fldCharType="begin"/>
        </w:r>
        <w:r w:rsidR="00547DA9">
          <w:rPr>
            <w:webHidden/>
          </w:rPr>
          <w:instrText xml:space="preserve"> PAGEREF _Toc417631778 \h </w:instrText>
        </w:r>
        <w:r w:rsidR="00547DA9">
          <w:rPr>
            <w:webHidden/>
          </w:rPr>
        </w:r>
        <w:r w:rsidR="00547DA9">
          <w:rPr>
            <w:webHidden/>
          </w:rPr>
          <w:fldChar w:fldCharType="separate"/>
        </w:r>
        <w:r w:rsidR="004A3E4F">
          <w:rPr>
            <w:webHidden/>
          </w:rPr>
          <w:t>4</w:t>
        </w:r>
        <w:r w:rsidR="00547DA9">
          <w:rPr>
            <w:webHidden/>
          </w:rPr>
          <w:fldChar w:fldCharType="end"/>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79" w:history="1">
        <w:r w:rsidR="00547DA9" w:rsidRPr="007B2EDF">
          <w:rPr>
            <w:rStyle w:val="Hipersaitas"/>
            <w:noProof/>
          </w:rPr>
          <w:t>1.1.</w:t>
        </w:r>
        <w:r w:rsidR="00547DA9">
          <w:rPr>
            <w:rFonts w:asciiTheme="minorHAnsi" w:eastAsiaTheme="minorEastAsia" w:hAnsiTheme="minorHAnsi" w:cstheme="minorBidi"/>
            <w:noProof/>
            <w:sz w:val="22"/>
            <w:szCs w:val="22"/>
            <w:lang w:val="et-EE" w:eastAsia="et-EE"/>
          </w:rPr>
          <w:tab/>
        </w:r>
        <w:r w:rsidR="00547DA9" w:rsidRPr="007B2EDF">
          <w:rPr>
            <w:rStyle w:val="Hipersaitas"/>
            <w:noProof/>
          </w:rPr>
          <w:t>Background of the evaluation process</w:t>
        </w:r>
        <w:r w:rsidR="00547DA9">
          <w:rPr>
            <w:noProof/>
            <w:webHidden/>
          </w:rPr>
          <w:tab/>
        </w:r>
        <w:r w:rsidR="00547DA9">
          <w:rPr>
            <w:noProof/>
            <w:webHidden/>
          </w:rPr>
          <w:fldChar w:fldCharType="begin"/>
        </w:r>
        <w:r w:rsidR="00547DA9">
          <w:rPr>
            <w:noProof/>
            <w:webHidden/>
          </w:rPr>
          <w:instrText xml:space="preserve"> PAGEREF _Toc417631779 \h </w:instrText>
        </w:r>
        <w:r w:rsidR="00547DA9">
          <w:rPr>
            <w:noProof/>
            <w:webHidden/>
          </w:rPr>
        </w:r>
        <w:r w:rsidR="00547DA9">
          <w:rPr>
            <w:noProof/>
            <w:webHidden/>
          </w:rPr>
          <w:fldChar w:fldCharType="separate"/>
        </w:r>
        <w:r w:rsidR="004A3E4F">
          <w:rPr>
            <w:noProof/>
            <w:webHidden/>
          </w:rPr>
          <w:t>4</w:t>
        </w:r>
        <w:r w:rsidR="00547DA9">
          <w:rPr>
            <w:noProof/>
            <w:webHidden/>
          </w:rPr>
          <w:fldChar w:fldCharType="end"/>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0" w:history="1">
        <w:r w:rsidR="00547DA9" w:rsidRPr="007B2EDF">
          <w:rPr>
            <w:rStyle w:val="Hipersaitas"/>
            <w:noProof/>
          </w:rPr>
          <w:t>1.2.</w:t>
        </w:r>
        <w:r w:rsidR="00547DA9">
          <w:rPr>
            <w:rFonts w:asciiTheme="minorHAnsi" w:eastAsiaTheme="minorEastAsia" w:hAnsiTheme="minorHAnsi" w:cstheme="minorBidi"/>
            <w:noProof/>
            <w:sz w:val="22"/>
            <w:szCs w:val="22"/>
            <w:lang w:val="et-EE" w:eastAsia="et-EE"/>
          </w:rPr>
          <w:tab/>
        </w:r>
        <w:r w:rsidR="00547DA9" w:rsidRPr="007B2EDF">
          <w:rPr>
            <w:rStyle w:val="Hipersaitas"/>
            <w:noProof/>
          </w:rPr>
          <w:t>General</w:t>
        </w:r>
        <w:r w:rsidR="00547DA9">
          <w:rPr>
            <w:noProof/>
            <w:webHidden/>
          </w:rPr>
          <w:tab/>
        </w:r>
        <w:r w:rsidR="00547DA9">
          <w:rPr>
            <w:noProof/>
            <w:webHidden/>
          </w:rPr>
          <w:fldChar w:fldCharType="begin"/>
        </w:r>
        <w:r w:rsidR="00547DA9">
          <w:rPr>
            <w:noProof/>
            <w:webHidden/>
          </w:rPr>
          <w:instrText xml:space="preserve"> PAGEREF _Toc417631780 \h </w:instrText>
        </w:r>
        <w:r w:rsidR="00547DA9">
          <w:rPr>
            <w:noProof/>
            <w:webHidden/>
          </w:rPr>
        </w:r>
        <w:r w:rsidR="00547DA9">
          <w:rPr>
            <w:noProof/>
            <w:webHidden/>
          </w:rPr>
          <w:fldChar w:fldCharType="separate"/>
        </w:r>
        <w:r w:rsidR="004A3E4F">
          <w:rPr>
            <w:noProof/>
            <w:webHidden/>
          </w:rPr>
          <w:t>4</w:t>
        </w:r>
        <w:r w:rsidR="00547DA9">
          <w:rPr>
            <w:noProof/>
            <w:webHidden/>
          </w:rPr>
          <w:fldChar w:fldCharType="end"/>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1" w:history="1">
        <w:r w:rsidR="00547DA9" w:rsidRPr="007B2EDF">
          <w:rPr>
            <w:rStyle w:val="Hipersaitas"/>
            <w:noProof/>
          </w:rPr>
          <w:t>1.3.</w:t>
        </w:r>
        <w:r w:rsidR="00547DA9">
          <w:rPr>
            <w:rFonts w:asciiTheme="minorHAnsi" w:eastAsiaTheme="minorEastAsia" w:hAnsiTheme="minorHAnsi" w:cstheme="minorBidi"/>
            <w:noProof/>
            <w:sz w:val="22"/>
            <w:szCs w:val="22"/>
            <w:lang w:val="et-EE" w:eastAsia="et-EE"/>
          </w:rPr>
          <w:tab/>
        </w:r>
        <w:r w:rsidR="00547DA9" w:rsidRPr="007B2EDF">
          <w:rPr>
            <w:rStyle w:val="Hipersaitas"/>
            <w:noProof/>
          </w:rPr>
          <w:t>Background of the HEI/Faculty/Study field/ Additional information</w:t>
        </w:r>
        <w:r w:rsidR="00547DA9">
          <w:rPr>
            <w:noProof/>
            <w:webHidden/>
          </w:rPr>
          <w:tab/>
        </w:r>
        <w:r>
          <w:rPr>
            <w:noProof/>
            <w:webHidden/>
          </w:rPr>
          <w:t>4</w:t>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2" w:history="1">
        <w:r w:rsidR="00547DA9" w:rsidRPr="007B2EDF">
          <w:rPr>
            <w:rStyle w:val="Hipersaitas"/>
            <w:noProof/>
          </w:rPr>
          <w:t>1.4.</w:t>
        </w:r>
        <w:r w:rsidR="00547DA9">
          <w:rPr>
            <w:rFonts w:asciiTheme="minorHAnsi" w:eastAsiaTheme="minorEastAsia" w:hAnsiTheme="minorHAnsi" w:cstheme="minorBidi"/>
            <w:noProof/>
            <w:sz w:val="22"/>
            <w:szCs w:val="22"/>
            <w:lang w:val="et-EE" w:eastAsia="et-EE"/>
          </w:rPr>
          <w:tab/>
        </w:r>
        <w:r w:rsidR="00547DA9" w:rsidRPr="007B2EDF">
          <w:rPr>
            <w:rStyle w:val="Hipersaitas"/>
            <w:noProof/>
          </w:rPr>
          <w:t>The Review Team</w:t>
        </w:r>
        <w:r w:rsidR="00547DA9">
          <w:rPr>
            <w:noProof/>
            <w:webHidden/>
          </w:rPr>
          <w:tab/>
        </w:r>
        <w:r w:rsidR="00547DA9">
          <w:rPr>
            <w:noProof/>
            <w:webHidden/>
          </w:rPr>
          <w:fldChar w:fldCharType="begin"/>
        </w:r>
        <w:r w:rsidR="00547DA9">
          <w:rPr>
            <w:noProof/>
            <w:webHidden/>
          </w:rPr>
          <w:instrText xml:space="preserve"> PAGEREF _Toc417631782 \h </w:instrText>
        </w:r>
        <w:r w:rsidR="00547DA9">
          <w:rPr>
            <w:noProof/>
            <w:webHidden/>
          </w:rPr>
        </w:r>
        <w:r w:rsidR="00547DA9">
          <w:rPr>
            <w:noProof/>
            <w:webHidden/>
          </w:rPr>
          <w:fldChar w:fldCharType="separate"/>
        </w:r>
        <w:r w:rsidR="004A3E4F">
          <w:rPr>
            <w:noProof/>
            <w:webHidden/>
          </w:rPr>
          <w:t>5</w:t>
        </w:r>
        <w:r w:rsidR="00547DA9">
          <w:rPr>
            <w:noProof/>
            <w:webHidden/>
          </w:rPr>
          <w:fldChar w:fldCharType="end"/>
        </w:r>
      </w:hyperlink>
    </w:p>
    <w:p w:rsidR="00547DA9" w:rsidRDefault="00197079">
      <w:pPr>
        <w:pStyle w:val="Turinys1"/>
        <w:tabs>
          <w:tab w:val="left" w:pos="660"/>
        </w:tabs>
        <w:rPr>
          <w:rFonts w:asciiTheme="minorHAnsi" w:eastAsiaTheme="minorEastAsia" w:hAnsiTheme="minorHAnsi" w:cstheme="minorBidi"/>
          <w:b w:val="0"/>
          <w:color w:val="auto"/>
          <w:sz w:val="22"/>
          <w:szCs w:val="22"/>
          <w:lang w:val="et-EE" w:eastAsia="et-EE"/>
        </w:rPr>
      </w:pPr>
      <w:hyperlink w:anchor="_Toc417631783" w:history="1">
        <w:r w:rsidR="00547DA9" w:rsidRPr="007B2EDF">
          <w:rPr>
            <w:rStyle w:val="Hipersaitas"/>
          </w:rPr>
          <w:t>II.</w:t>
        </w:r>
        <w:r w:rsidR="00547DA9">
          <w:rPr>
            <w:rFonts w:asciiTheme="minorHAnsi" w:eastAsiaTheme="minorEastAsia" w:hAnsiTheme="minorHAnsi" w:cstheme="minorBidi"/>
            <w:b w:val="0"/>
            <w:color w:val="auto"/>
            <w:sz w:val="22"/>
            <w:szCs w:val="22"/>
            <w:lang w:val="et-EE" w:eastAsia="et-EE"/>
          </w:rPr>
          <w:tab/>
        </w:r>
        <w:r w:rsidR="00547DA9" w:rsidRPr="007B2EDF">
          <w:rPr>
            <w:rStyle w:val="Hipersaitas"/>
          </w:rPr>
          <w:t>PROGRAMME ANALYSIS</w:t>
        </w:r>
        <w:r w:rsidR="00547DA9">
          <w:rPr>
            <w:webHidden/>
          </w:rPr>
          <w:tab/>
        </w:r>
        <w:r w:rsidR="00547DA9">
          <w:rPr>
            <w:webHidden/>
          </w:rPr>
          <w:fldChar w:fldCharType="begin"/>
        </w:r>
        <w:r w:rsidR="00547DA9">
          <w:rPr>
            <w:webHidden/>
          </w:rPr>
          <w:instrText xml:space="preserve"> PAGEREF _Toc417631783 \h </w:instrText>
        </w:r>
        <w:r w:rsidR="00547DA9">
          <w:rPr>
            <w:webHidden/>
          </w:rPr>
        </w:r>
        <w:r w:rsidR="00547DA9">
          <w:rPr>
            <w:webHidden/>
          </w:rPr>
          <w:fldChar w:fldCharType="separate"/>
        </w:r>
        <w:r w:rsidR="004A3E4F">
          <w:rPr>
            <w:webHidden/>
          </w:rPr>
          <w:t>6</w:t>
        </w:r>
        <w:r w:rsidR="00547DA9">
          <w:rPr>
            <w:webHidden/>
          </w:rPr>
          <w:fldChar w:fldCharType="end"/>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4" w:history="1">
        <w:r w:rsidR="00547DA9" w:rsidRPr="007B2EDF">
          <w:rPr>
            <w:rStyle w:val="Hipersaitas"/>
            <w:noProof/>
          </w:rPr>
          <w:t>2.1. Programme aims and learning outcomes</w:t>
        </w:r>
        <w:r w:rsidR="00547DA9">
          <w:rPr>
            <w:noProof/>
            <w:webHidden/>
          </w:rPr>
          <w:tab/>
        </w:r>
        <w:r w:rsidR="00547DA9">
          <w:rPr>
            <w:noProof/>
            <w:webHidden/>
          </w:rPr>
          <w:fldChar w:fldCharType="begin"/>
        </w:r>
        <w:r w:rsidR="00547DA9">
          <w:rPr>
            <w:noProof/>
            <w:webHidden/>
          </w:rPr>
          <w:instrText xml:space="preserve"> PAGEREF _Toc417631784 \h </w:instrText>
        </w:r>
        <w:r w:rsidR="00547DA9">
          <w:rPr>
            <w:noProof/>
            <w:webHidden/>
          </w:rPr>
        </w:r>
        <w:r w:rsidR="00547DA9">
          <w:rPr>
            <w:noProof/>
            <w:webHidden/>
          </w:rPr>
          <w:fldChar w:fldCharType="separate"/>
        </w:r>
        <w:r w:rsidR="004A3E4F">
          <w:rPr>
            <w:noProof/>
            <w:webHidden/>
          </w:rPr>
          <w:t>6</w:t>
        </w:r>
        <w:r w:rsidR="00547DA9">
          <w:rPr>
            <w:noProof/>
            <w:webHidden/>
          </w:rPr>
          <w:fldChar w:fldCharType="end"/>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5" w:history="1">
        <w:r w:rsidR="00547DA9" w:rsidRPr="007B2EDF">
          <w:rPr>
            <w:rStyle w:val="Hipersaitas"/>
            <w:noProof/>
          </w:rPr>
          <w:t>2.2. Curriculum design</w:t>
        </w:r>
        <w:r w:rsidR="00547DA9">
          <w:rPr>
            <w:noProof/>
            <w:webHidden/>
          </w:rPr>
          <w:tab/>
        </w:r>
        <w:r w:rsidR="00547DA9">
          <w:rPr>
            <w:noProof/>
            <w:webHidden/>
          </w:rPr>
          <w:fldChar w:fldCharType="begin"/>
        </w:r>
        <w:r w:rsidR="00547DA9">
          <w:rPr>
            <w:noProof/>
            <w:webHidden/>
          </w:rPr>
          <w:instrText xml:space="preserve"> PAGEREF _Toc417631785 \h </w:instrText>
        </w:r>
        <w:r w:rsidR="00547DA9">
          <w:rPr>
            <w:noProof/>
            <w:webHidden/>
          </w:rPr>
        </w:r>
        <w:r w:rsidR="00547DA9">
          <w:rPr>
            <w:noProof/>
            <w:webHidden/>
          </w:rPr>
          <w:fldChar w:fldCharType="separate"/>
        </w:r>
        <w:r w:rsidR="004A3E4F">
          <w:rPr>
            <w:noProof/>
            <w:webHidden/>
          </w:rPr>
          <w:t>8</w:t>
        </w:r>
        <w:r w:rsidR="00547DA9">
          <w:rPr>
            <w:noProof/>
            <w:webHidden/>
          </w:rPr>
          <w:fldChar w:fldCharType="end"/>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6" w:history="1">
        <w:r w:rsidR="00547DA9" w:rsidRPr="007B2EDF">
          <w:rPr>
            <w:rStyle w:val="Hipersaitas"/>
            <w:noProof/>
          </w:rPr>
          <w:t>2.3. Teaching staff</w:t>
        </w:r>
        <w:r w:rsidR="00547DA9">
          <w:rPr>
            <w:noProof/>
            <w:webHidden/>
          </w:rPr>
          <w:tab/>
        </w:r>
        <w:r>
          <w:rPr>
            <w:noProof/>
            <w:webHidden/>
          </w:rPr>
          <w:t>9</w:t>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7" w:history="1">
        <w:r w:rsidR="00547DA9" w:rsidRPr="007B2EDF">
          <w:rPr>
            <w:rStyle w:val="Hipersaitas"/>
            <w:noProof/>
          </w:rPr>
          <w:t>2.4. Facilities and learning resources</w:t>
        </w:r>
        <w:r w:rsidR="00547DA9">
          <w:rPr>
            <w:noProof/>
            <w:webHidden/>
          </w:rPr>
          <w:tab/>
        </w:r>
        <w:r w:rsidR="00547DA9">
          <w:rPr>
            <w:noProof/>
            <w:webHidden/>
          </w:rPr>
          <w:fldChar w:fldCharType="begin"/>
        </w:r>
        <w:r w:rsidR="00547DA9">
          <w:rPr>
            <w:noProof/>
            <w:webHidden/>
          </w:rPr>
          <w:instrText xml:space="preserve"> PAGEREF _Toc417631787 \h </w:instrText>
        </w:r>
        <w:r w:rsidR="00547DA9">
          <w:rPr>
            <w:noProof/>
            <w:webHidden/>
          </w:rPr>
        </w:r>
        <w:r w:rsidR="00547DA9">
          <w:rPr>
            <w:noProof/>
            <w:webHidden/>
          </w:rPr>
          <w:fldChar w:fldCharType="separate"/>
        </w:r>
        <w:r w:rsidR="004A3E4F">
          <w:rPr>
            <w:noProof/>
            <w:webHidden/>
          </w:rPr>
          <w:t>11</w:t>
        </w:r>
        <w:r w:rsidR="00547DA9">
          <w:rPr>
            <w:noProof/>
            <w:webHidden/>
          </w:rPr>
          <w:fldChar w:fldCharType="end"/>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8" w:history="1">
        <w:r w:rsidR="00547DA9" w:rsidRPr="007B2EDF">
          <w:rPr>
            <w:rStyle w:val="Hipersaitas"/>
            <w:noProof/>
          </w:rPr>
          <w:t>2.5. Study process and students‘ performance assessment</w:t>
        </w:r>
        <w:r w:rsidR="00547DA9">
          <w:rPr>
            <w:noProof/>
            <w:webHidden/>
          </w:rPr>
          <w:tab/>
        </w:r>
        <w:r w:rsidR="00547DA9">
          <w:rPr>
            <w:noProof/>
            <w:webHidden/>
          </w:rPr>
          <w:fldChar w:fldCharType="begin"/>
        </w:r>
        <w:r w:rsidR="00547DA9">
          <w:rPr>
            <w:noProof/>
            <w:webHidden/>
          </w:rPr>
          <w:instrText xml:space="preserve"> PAGEREF _Toc417631788 \h </w:instrText>
        </w:r>
        <w:r w:rsidR="00547DA9">
          <w:rPr>
            <w:noProof/>
            <w:webHidden/>
          </w:rPr>
        </w:r>
        <w:r w:rsidR="00547DA9">
          <w:rPr>
            <w:noProof/>
            <w:webHidden/>
          </w:rPr>
          <w:fldChar w:fldCharType="separate"/>
        </w:r>
        <w:r w:rsidR="004A3E4F">
          <w:rPr>
            <w:noProof/>
            <w:webHidden/>
          </w:rPr>
          <w:t>11</w:t>
        </w:r>
        <w:r w:rsidR="00547DA9">
          <w:rPr>
            <w:noProof/>
            <w:webHidden/>
          </w:rPr>
          <w:fldChar w:fldCharType="end"/>
        </w:r>
      </w:hyperlink>
    </w:p>
    <w:p w:rsidR="00547DA9" w:rsidRDefault="00197079">
      <w:pPr>
        <w:pStyle w:val="Turinys2"/>
        <w:rPr>
          <w:rFonts w:asciiTheme="minorHAnsi" w:eastAsiaTheme="minorEastAsia" w:hAnsiTheme="minorHAnsi" w:cstheme="minorBidi"/>
          <w:noProof/>
          <w:sz w:val="22"/>
          <w:szCs w:val="22"/>
          <w:lang w:val="et-EE" w:eastAsia="et-EE"/>
        </w:rPr>
      </w:pPr>
      <w:hyperlink w:anchor="_Toc417631789" w:history="1">
        <w:r w:rsidR="00547DA9" w:rsidRPr="007B2EDF">
          <w:rPr>
            <w:rStyle w:val="Hipersaitas"/>
            <w:noProof/>
          </w:rPr>
          <w:t>2.6. Programme management</w:t>
        </w:r>
        <w:r w:rsidR="00547DA9">
          <w:rPr>
            <w:noProof/>
            <w:webHidden/>
          </w:rPr>
          <w:tab/>
        </w:r>
        <w:r w:rsidR="00547DA9">
          <w:rPr>
            <w:noProof/>
            <w:webHidden/>
          </w:rPr>
          <w:fldChar w:fldCharType="begin"/>
        </w:r>
        <w:r w:rsidR="00547DA9">
          <w:rPr>
            <w:noProof/>
            <w:webHidden/>
          </w:rPr>
          <w:instrText xml:space="preserve"> PAGEREF _Toc417631789 \h </w:instrText>
        </w:r>
        <w:r w:rsidR="00547DA9">
          <w:rPr>
            <w:noProof/>
            <w:webHidden/>
          </w:rPr>
        </w:r>
        <w:r w:rsidR="00547DA9">
          <w:rPr>
            <w:noProof/>
            <w:webHidden/>
          </w:rPr>
          <w:fldChar w:fldCharType="separate"/>
        </w:r>
        <w:r w:rsidR="004A3E4F">
          <w:rPr>
            <w:noProof/>
            <w:webHidden/>
          </w:rPr>
          <w:t>13</w:t>
        </w:r>
        <w:r w:rsidR="00547DA9">
          <w:rPr>
            <w:noProof/>
            <w:webHidden/>
          </w:rPr>
          <w:fldChar w:fldCharType="end"/>
        </w:r>
      </w:hyperlink>
    </w:p>
    <w:p w:rsidR="00197079" w:rsidRPr="00076F7B" w:rsidRDefault="00197079" w:rsidP="00197079">
      <w:pPr>
        <w:pStyle w:val="Turinys1"/>
        <w:rPr>
          <w:rStyle w:val="Hipersaitas"/>
          <w:webHidden/>
          <w:u w:val="none"/>
        </w:rPr>
      </w:pPr>
      <w:r w:rsidRPr="00076F7B">
        <w:rPr>
          <w:rStyle w:val="Hipersaitas"/>
          <w:color w:val="632423" w:themeColor="accent2" w:themeShade="80"/>
          <w:u w:val="none"/>
        </w:rPr>
        <w:t>III. RECOMMENDATIONS</w:t>
      </w:r>
      <w:r w:rsidRPr="00076F7B">
        <w:rPr>
          <w:rStyle w:val="Hipersaitas"/>
          <w:webHidden/>
          <w:color w:val="632423" w:themeColor="accent2" w:themeShade="80"/>
          <w:u w:val="none"/>
        </w:rPr>
        <w:tab/>
        <w:t>1</w:t>
      </w:r>
      <w:r>
        <w:rPr>
          <w:rStyle w:val="Hipersaitas"/>
          <w:webHidden/>
          <w:color w:val="632423" w:themeColor="accent2" w:themeShade="80"/>
          <w:u w:val="none"/>
        </w:rPr>
        <w:t>4</w:t>
      </w:r>
    </w:p>
    <w:p w:rsidR="00547DA9" w:rsidRDefault="00197079">
      <w:pPr>
        <w:pStyle w:val="Turinys1"/>
      </w:pPr>
      <w:hyperlink w:anchor="_Toc417631790" w:history="1">
        <w:r w:rsidR="00547DA9" w:rsidRPr="007B2EDF">
          <w:rPr>
            <w:rStyle w:val="Hipersaitas"/>
            <w:bCs/>
          </w:rPr>
          <w:t>IV. SUMMARY</w:t>
        </w:r>
        <w:r w:rsidR="00547DA9">
          <w:rPr>
            <w:webHidden/>
          </w:rPr>
          <w:tab/>
        </w:r>
        <w:r w:rsidR="00547DA9">
          <w:rPr>
            <w:webHidden/>
          </w:rPr>
          <w:fldChar w:fldCharType="begin"/>
        </w:r>
        <w:r w:rsidR="00547DA9">
          <w:rPr>
            <w:webHidden/>
          </w:rPr>
          <w:instrText xml:space="preserve"> PAGEREF _Toc417631790 \h </w:instrText>
        </w:r>
        <w:r w:rsidR="00547DA9">
          <w:rPr>
            <w:webHidden/>
          </w:rPr>
        </w:r>
        <w:r w:rsidR="00547DA9">
          <w:rPr>
            <w:webHidden/>
          </w:rPr>
          <w:fldChar w:fldCharType="separate"/>
        </w:r>
        <w:r w:rsidR="004A3E4F">
          <w:rPr>
            <w:webHidden/>
          </w:rPr>
          <w:t>1</w:t>
        </w:r>
        <w:r>
          <w:rPr>
            <w:webHidden/>
          </w:rPr>
          <w:t>5</w:t>
        </w:r>
        <w:r w:rsidR="00547DA9">
          <w:rPr>
            <w:webHidden/>
          </w:rPr>
          <w:fldChar w:fldCharType="end"/>
        </w:r>
      </w:hyperlink>
    </w:p>
    <w:p w:rsidR="00197079" w:rsidRDefault="00197079" w:rsidP="00197079">
      <w:pPr>
        <w:pStyle w:val="Turinys1"/>
        <w:rPr>
          <w:rFonts w:asciiTheme="minorHAnsi" w:eastAsiaTheme="minorEastAsia" w:hAnsiTheme="minorHAnsi" w:cstheme="minorBidi"/>
          <w:color w:val="000000"/>
          <w:sz w:val="22"/>
          <w:szCs w:val="22"/>
          <w:lang w:val="lt-LT" w:eastAsia="lt-LT"/>
          <w14:textFill>
            <w14:solidFill>
              <w14:srgbClr w14:val="000000">
                <w14:lumMod w14:val="50000"/>
              </w14:srgbClr>
            </w14:solidFill>
          </w14:textFill>
        </w:rPr>
      </w:pPr>
      <w:hyperlink w:anchor="_Toc422400601" w:history="1">
        <w:r w:rsidRPr="00430077">
          <w:rPr>
            <w:rStyle w:val="Hipersaitas"/>
          </w:rPr>
          <w:t>V. GENERAL ASSESSMENT</w:t>
        </w:r>
        <w:r>
          <w:rPr>
            <w:webHidden/>
            <w:color w:val="632423" w:themeColor="accent2" w:themeShade="80"/>
          </w:rPr>
          <w:tab/>
        </w:r>
        <w:r>
          <w:rPr>
            <w:webHidden/>
          </w:rPr>
          <w:fldChar w:fldCharType="begin"/>
        </w:r>
        <w:r>
          <w:rPr>
            <w:webHidden/>
            <w:color w:val="632423" w:themeColor="accent2" w:themeShade="80"/>
          </w:rPr>
          <w:instrText xml:space="preserve"> PAGEREF _Toc422400601 \h </w:instrText>
        </w:r>
        <w:r>
          <w:rPr>
            <w:webHidden/>
          </w:rPr>
        </w:r>
        <w:r>
          <w:rPr>
            <w:webHidden/>
          </w:rPr>
          <w:fldChar w:fldCharType="separate"/>
        </w:r>
        <w:r>
          <w:rPr>
            <w:webHidden/>
            <w:color w:val="632423" w:themeColor="accent2" w:themeShade="80"/>
          </w:rPr>
          <w:t>1</w:t>
        </w:r>
        <w:r>
          <w:rPr>
            <w:webHidden/>
            <w:color w:val="632423" w:themeColor="accent2" w:themeShade="80"/>
          </w:rPr>
          <w:t>6</w:t>
        </w:r>
        <w:r>
          <w:rPr>
            <w:webHidden/>
          </w:rPr>
          <w:fldChar w:fldCharType="end"/>
        </w:r>
      </w:hyperlink>
    </w:p>
    <w:p w:rsidR="00197079" w:rsidRPr="00197079" w:rsidRDefault="00197079" w:rsidP="00197079">
      <w:pPr>
        <w:rPr>
          <w:rFonts w:eastAsiaTheme="minorEastAsia"/>
        </w:rPr>
      </w:pPr>
    </w:p>
    <w:p w:rsidR="00CD7AF7" w:rsidRDefault="00987156" w:rsidP="00CD7AF7">
      <w:pPr>
        <w:pStyle w:val="Antrat1"/>
        <w:spacing w:line="360" w:lineRule="auto"/>
        <w:jc w:val="both"/>
        <w:rPr>
          <w:b/>
          <w:bCs/>
          <w:color w:val="632423" w:themeColor="accent2" w:themeShade="80"/>
          <w:sz w:val="24"/>
        </w:rPr>
      </w:pPr>
      <w:r w:rsidRPr="00896A51">
        <w:fldChar w:fldCharType="end"/>
      </w:r>
      <w:r w:rsidR="00CD7AF7" w:rsidRPr="00896A51">
        <w:br w:type="page"/>
      </w:r>
      <w:r w:rsidR="00CD7AF7" w:rsidRPr="00896A51">
        <w:rPr>
          <w:b/>
          <w:bCs/>
          <w:color w:val="632423" w:themeColor="accent2" w:themeShade="80"/>
          <w:sz w:val="24"/>
        </w:rPr>
        <w:lastRenderedPageBreak/>
        <w:t xml:space="preserve">I. </w:t>
      </w:r>
      <w:bookmarkStart w:id="2" w:name="_Toc417631778"/>
      <w:r w:rsidR="00CD7AF7" w:rsidRPr="00896A51">
        <w:rPr>
          <w:b/>
          <w:bCs/>
          <w:color w:val="632423" w:themeColor="accent2" w:themeShade="80"/>
          <w:sz w:val="24"/>
        </w:rPr>
        <w:t>INTRODUCTION</w:t>
      </w:r>
      <w:bookmarkEnd w:id="2"/>
    </w:p>
    <w:p w:rsidR="009537E8" w:rsidRPr="009537E8" w:rsidRDefault="009537E8" w:rsidP="009537E8"/>
    <w:p w:rsidR="00CD7AF7" w:rsidRDefault="00CD7AF7" w:rsidP="00CD7AF7">
      <w:pPr>
        <w:pStyle w:val="Antrat2"/>
        <w:numPr>
          <w:ilvl w:val="1"/>
          <w:numId w:val="8"/>
        </w:numPr>
        <w:tabs>
          <w:tab w:val="left" w:pos="284"/>
        </w:tabs>
        <w:spacing w:before="0" w:after="0"/>
        <w:ind w:left="426" w:hanging="426"/>
        <w:rPr>
          <w:rFonts w:ascii="Times New Roman" w:hAnsi="Times New Roman" w:cs="Times New Roman"/>
          <w:sz w:val="24"/>
          <w:szCs w:val="24"/>
        </w:rPr>
      </w:pPr>
      <w:bookmarkStart w:id="3" w:name="_Toc417631779"/>
      <w:r w:rsidRPr="00896A51">
        <w:rPr>
          <w:rFonts w:ascii="Times New Roman" w:hAnsi="Times New Roman" w:cs="Times New Roman"/>
          <w:sz w:val="24"/>
          <w:szCs w:val="24"/>
        </w:rPr>
        <w:t>Background of the evaluation process</w:t>
      </w:r>
      <w:bookmarkEnd w:id="3"/>
    </w:p>
    <w:p w:rsidR="00CD7AF7" w:rsidRPr="00896A51" w:rsidRDefault="00CD7AF7" w:rsidP="00CD7AF7">
      <w:pPr>
        <w:autoSpaceDE w:val="0"/>
        <w:autoSpaceDN w:val="0"/>
        <w:adjustRightInd w:val="0"/>
        <w:ind w:firstLine="720"/>
      </w:pPr>
      <w:r w:rsidRPr="00896A51">
        <w:t xml:space="preserve">The evaluation of on-going study programmes is based on the </w:t>
      </w:r>
      <w:r w:rsidRPr="00896A51">
        <w:rPr>
          <w:b/>
        </w:rPr>
        <w:t>Methodology for evaluation of Higher Education study programmes,</w:t>
      </w:r>
      <w:r w:rsidRPr="00896A51">
        <w:t xml:space="preserve"> </w:t>
      </w:r>
      <w:r w:rsidRPr="00896A51">
        <w:rPr>
          <w:bCs/>
        </w:rPr>
        <w:t>approved by</w:t>
      </w:r>
      <w:r w:rsidRPr="00896A51">
        <w:rPr>
          <w:b/>
          <w:bCs/>
        </w:rPr>
        <w:t xml:space="preserve"> </w:t>
      </w:r>
      <w:r w:rsidRPr="00896A51">
        <w:t xml:space="preserve">Order No 1-01-162 of 20 December 2010 of the Director of the Centre for Quality Assessment in Higher Education (hereafter – SKVC). </w:t>
      </w:r>
    </w:p>
    <w:p w:rsidR="00CD7AF7" w:rsidRPr="00896A51" w:rsidRDefault="00CD7AF7" w:rsidP="00CD7AF7">
      <w:pPr>
        <w:ind w:firstLine="720"/>
      </w:pPr>
      <w:r w:rsidRPr="00896A51">
        <w:t>The evaluation is intended to help higher education institutions to constantly improve their study programmes and to inform the public about the quality of studies.</w:t>
      </w:r>
    </w:p>
    <w:p w:rsidR="00CD7AF7" w:rsidRPr="00896A51" w:rsidRDefault="00CD7AF7" w:rsidP="00CD7AF7">
      <w:pPr>
        <w:ind w:firstLine="720"/>
        <w:rPr>
          <w:i/>
        </w:rPr>
      </w:pPr>
      <w:r w:rsidRPr="00896A51">
        <w:t xml:space="preserve">The evaluation process consists of the main following stages: </w:t>
      </w:r>
      <w:r w:rsidRPr="00896A51">
        <w:rPr>
          <w:i/>
        </w:rPr>
        <w:t xml:space="preserve">1) </w:t>
      </w:r>
      <w:r w:rsidRPr="00896A51">
        <w:t xml:space="preserve"> </w:t>
      </w:r>
      <w:r w:rsidRPr="00896A51">
        <w:rPr>
          <w:i/>
        </w:rPr>
        <w:t xml:space="preserve">self-evaluation and self-evaluation report  prepared by Higher Education Institution (hereafter – HEI); 2) visit of the review team at the higher education institution; 3) production of the evaluation report by the review team and its publication; 4) follow-up activities. </w:t>
      </w:r>
    </w:p>
    <w:p w:rsidR="00CD7AF7" w:rsidRPr="00896A51" w:rsidRDefault="00CD7AF7" w:rsidP="00CD7AF7">
      <w:pPr>
        <w:ind w:firstLine="720"/>
      </w:pPr>
      <w:r w:rsidRPr="00896A51">
        <w:t xml:space="preserve">On the basis of external evaluation report of the study programme SKVC takes a decision to accredit study programme either for 6 years or for 3 years. If the programme evaluation is negative such a programme is not accredited. </w:t>
      </w:r>
    </w:p>
    <w:p w:rsidR="00CD7AF7" w:rsidRPr="00896A51" w:rsidRDefault="00CD7AF7" w:rsidP="00CD7AF7">
      <w:pPr>
        <w:ind w:firstLine="720"/>
      </w:pPr>
      <w:r w:rsidRPr="00896A51">
        <w:t xml:space="preserve">The programme is </w:t>
      </w:r>
      <w:r w:rsidRPr="00896A51">
        <w:rPr>
          <w:b/>
        </w:rPr>
        <w:t>accredited for 6 years</w:t>
      </w:r>
      <w:r w:rsidRPr="00896A51">
        <w:t xml:space="preserve"> if all evaluation areas are evaluated as “very good” (4 points) or “good” (3 points).</w:t>
      </w:r>
    </w:p>
    <w:p w:rsidR="00CD7AF7" w:rsidRPr="00896A51" w:rsidRDefault="00CD7AF7" w:rsidP="00CD7AF7">
      <w:pPr>
        <w:ind w:firstLine="720"/>
      </w:pPr>
      <w:r w:rsidRPr="00896A51">
        <w:t xml:space="preserve">The programme is </w:t>
      </w:r>
      <w:r w:rsidRPr="00896A51">
        <w:rPr>
          <w:b/>
        </w:rPr>
        <w:t>accredited for 3 years</w:t>
      </w:r>
      <w:r w:rsidRPr="00896A51">
        <w:t xml:space="preserve"> if none of the areas was evaluated as “unsatisfactory” (1 point) and at least one evaluation area was evaluated as “satisfactory” (2 points).</w:t>
      </w:r>
    </w:p>
    <w:p w:rsidR="00CD7AF7" w:rsidRDefault="00CD7AF7" w:rsidP="00CD7AF7">
      <w:pPr>
        <w:ind w:firstLine="720"/>
      </w:pPr>
      <w:r w:rsidRPr="00896A51">
        <w:t xml:space="preserve">The programme </w:t>
      </w:r>
      <w:r w:rsidRPr="00896A51">
        <w:rPr>
          <w:b/>
        </w:rPr>
        <w:t>is not accredited</w:t>
      </w:r>
      <w:r w:rsidRPr="00896A51">
        <w:t xml:space="preserve"> if at least one of evaluation areas was evaluated as "unsatisfactory" (1 point). </w:t>
      </w:r>
    </w:p>
    <w:p w:rsidR="005814E8" w:rsidRPr="00896A51" w:rsidRDefault="005814E8" w:rsidP="00CD7AF7">
      <w:pPr>
        <w:ind w:firstLine="720"/>
      </w:pPr>
    </w:p>
    <w:p w:rsidR="00CD7AF7" w:rsidRDefault="00CD7AF7" w:rsidP="00CD7AF7">
      <w:pPr>
        <w:pStyle w:val="Antrat2"/>
        <w:numPr>
          <w:ilvl w:val="1"/>
          <w:numId w:val="8"/>
        </w:numPr>
        <w:spacing w:before="0" w:after="0"/>
        <w:ind w:left="426" w:hanging="426"/>
        <w:rPr>
          <w:rFonts w:ascii="Times New Roman" w:hAnsi="Times New Roman" w:cs="Times New Roman"/>
          <w:sz w:val="24"/>
          <w:szCs w:val="24"/>
        </w:rPr>
      </w:pPr>
      <w:bookmarkStart w:id="4" w:name="_Toc417631780"/>
      <w:r w:rsidRPr="00896A51">
        <w:rPr>
          <w:rFonts w:ascii="Times New Roman" w:hAnsi="Times New Roman" w:cs="Times New Roman"/>
          <w:sz w:val="24"/>
          <w:szCs w:val="24"/>
        </w:rPr>
        <w:t>General</w:t>
      </w:r>
      <w:bookmarkEnd w:id="4"/>
    </w:p>
    <w:p w:rsidR="00B22975" w:rsidRDefault="00CD7AF7" w:rsidP="009537E8">
      <w:pPr>
        <w:ind w:firstLine="709"/>
      </w:pPr>
      <w:r w:rsidRPr="00896A51">
        <w:t xml:space="preserve">The Application documentation submitted by the HEI follows the outline recommended by the SKVC. </w:t>
      </w:r>
      <w:r w:rsidR="00B22975" w:rsidRPr="00896A51">
        <w:t xml:space="preserve">No additional documents have been provided by the HEI before, during or after the site-visit. </w:t>
      </w:r>
    </w:p>
    <w:p w:rsidR="005814E8" w:rsidRDefault="005814E8" w:rsidP="00AB72C7">
      <w:pPr>
        <w:ind w:firstLine="426"/>
      </w:pPr>
    </w:p>
    <w:p w:rsidR="00C100E8" w:rsidRDefault="00CD7AF7" w:rsidP="009657DC">
      <w:pPr>
        <w:pStyle w:val="Antrat2"/>
        <w:numPr>
          <w:ilvl w:val="1"/>
          <w:numId w:val="8"/>
        </w:numPr>
        <w:spacing w:before="0" w:after="0"/>
        <w:ind w:left="426" w:hanging="426"/>
        <w:rPr>
          <w:rFonts w:ascii="Times New Roman" w:hAnsi="Times New Roman" w:cs="Times New Roman"/>
          <w:sz w:val="24"/>
          <w:szCs w:val="24"/>
        </w:rPr>
      </w:pPr>
      <w:bookmarkStart w:id="5" w:name="_Toc417631781"/>
      <w:r w:rsidRPr="00896A51">
        <w:rPr>
          <w:rFonts w:ascii="Times New Roman" w:hAnsi="Times New Roman" w:cs="Times New Roman"/>
          <w:sz w:val="24"/>
          <w:szCs w:val="24"/>
        </w:rPr>
        <w:t>Background of the HEI/Faculty/Study field/ Additional information</w:t>
      </w:r>
      <w:bookmarkEnd w:id="5"/>
    </w:p>
    <w:p w:rsidR="00547EFD" w:rsidRPr="00DC04BE" w:rsidRDefault="007D6ED8" w:rsidP="009657DC">
      <w:pPr>
        <w:ind w:firstLine="709"/>
      </w:pPr>
      <w:r w:rsidRPr="00896A51">
        <w:t xml:space="preserve">Kaunas University </w:t>
      </w:r>
      <w:r w:rsidR="003C68B2" w:rsidRPr="00896A51">
        <w:t xml:space="preserve">of Technology (KTU) </w:t>
      </w:r>
      <w:r w:rsidRPr="00896A51">
        <w:t>has evolved from the higher educati</w:t>
      </w:r>
      <w:r w:rsidR="00485BE0" w:rsidRPr="00896A51">
        <w:t xml:space="preserve">on courses established in 1920. </w:t>
      </w:r>
      <w:r w:rsidRPr="00896A51">
        <w:t xml:space="preserve">KTU consists of 9 faculties, </w:t>
      </w:r>
      <w:r w:rsidR="003C68B2" w:rsidRPr="00896A51">
        <w:t>10</w:t>
      </w:r>
      <w:r w:rsidRPr="00896A51">
        <w:t xml:space="preserve"> research institutes</w:t>
      </w:r>
      <w:r w:rsidR="007E7D2A" w:rsidRPr="00896A51">
        <w:t xml:space="preserve">, library </w:t>
      </w:r>
      <w:r w:rsidRPr="00896A51">
        <w:t xml:space="preserve">and departments of administration and support.  Structure and activities of the </w:t>
      </w:r>
      <w:r w:rsidR="007E7D2A" w:rsidRPr="00896A51">
        <w:t xml:space="preserve">KTU </w:t>
      </w:r>
      <w:r w:rsidRPr="00896A51">
        <w:t xml:space="preserve">are oriented towards </w:t>
      </w:r>
      <w:r w:rsidR="0003382A">
        <w:t xml:space="preserve">studies and </w:t>
      </w:r>
      <w:r w:rsidRPr="00896A51">
        <w:t xml:space="preserve">research in the area of </w:t>
      </w:r>
      <w:r w:rsidR="0003382A">
        <w:t xml:space="preserve">engineering, </w:t>
      </w:r>
      <w:r w:rsidRPr="00896A51">
        <w:t>sciences and technologies. KTU offers stud</w:t>
      </w:r>
      <w:r w:rsidR="007E7D2A" w:rsidRPr="00896A51">
        <w:t xml:space="preserve">y </w:t>
      </w:r>
      <w:r w:rsidR="007E7D2A" w:rsidRPr="00896A51">
        <w:lastRenderedPageBreak/>
        <w:t>programme</w:t>
      </w:r>
      <w:r w:rsidRPr="00896A51">
        <w:t>s in six main fields</w:t>
      </w:r>
      <w:r w:rsidR="00547DA9">
        <w:t xml:space="preserve"> of study</w:t>
      </w:r>
      <w:r w:rsidRPr="00896A51">
        <w:t>:</w:t>
      </w:r>
      <w:r w:rsidR="007E7D2A" w:rsidRPr="00896A51">
        <w:t xml:space="preserve"> engineering</w:t>
      </w:r>
      <w:r w:rsidRPr="00896A51">
        <w:t xml:space="preserve">, physical and social sciences, arts, humanities and </w:t>
      </w:r>
      <w:r w:rsidRPr="00DC04BE">
        <w:t>biomedicine</w:t>
      </w:r>
      <w:r w:rsidR="00202900" w:rsidRPr="00DC04BE">
        <w:t xml:space="preserve"> </w:t>
      </w:r>
      <w:r w:rsidR="0003382A" w:rsidRPr="00DC04BE">
        <w:t xml:space="preserve">on </w:t>
      </w:r>
      <w:r w:rsidR="00C00343" w:rsidRPr="00DC04BE">
        <w:t>Bachelor’s, Master’s, and Doctor</w:t>
      </w:r>
      <w:r w:rsidR="0003382A" w:rsidRPr="00DC04BE">
        <w:t>al level</w:t>
      </w:r>
      <w:r w:rsidR="00C00343" w:rsidRPr="00DC04BE">
        <w:t xml:space="preserve">. </w:t>
      </w:r>
      <w:r w:rsidR="0003382A" w:rsidRPr="00DC04BE">
        <w:t xml:space="preserve">The </w:t>
      </w:r>
      <w:r w:rsidR="00C00343" w:rsidRPr="00DC04BE">
        <w:t>K</w:t>
      </w:r>
      <w:r w:rsidR="0003382A" w:rsidRPr="00DC04BE">
        <w:t xml:space="preserve">TU is running </w:t>
      </w:r>
      <w:r w:rsidR="00C00343" w:rsidRPr="00DC04BE">
        <w:t>151 study programmes</w:t>
      </w:r>
      <w:r w:rsidR="0003382A" w:rsidRPr="00DC04BE">
        <w:t xml:space="preserve"> all together</w:t>
      </w:r>
      <w:r w:rsidR="00C00343" w:rsidRPr="00DC04BE">
        <w:t xml:space="preserve">:  64 </w:t>
      </w:r>
      <w:r w:rsidR="0003382A" w:rsidRPr="00DC04BE">
        <w:t>B</w:t>
      </w:r>
      <w:r w:rsidR="00C00343" w:rsidRPr="00DC04BE">
        <w:t>achelor's</w:t>
      </w:r>
      <w:r w:rsidR="0003382A" w:rsidRPr="00DC04BE">
        <w:t xml:space="preserve"> programmes</w:t>
      </w:r>
      <w:r w:rsidR="00C00343" w:rsidRPr="00DC04BE">
        <w:t xml:space="preserve">, 69 </w:t>
      </w:r>
      <w:r w:rsidR="0003382A" w:rsidRPr="00DC04BE">
        <w:t>M</w:t>
      </w:r>
      <w:r w:rsidR="00C00343" w:rsidRPr="00DC04BE">
        <w:t>aster's</w:t>
      </w:r>
      <w:r w:rsidR="0003382A" w:rsidRPr="00DC04BE">
        <w:t xml:space="preserve"> programmes</w:t>
      </w:r>
      <w:r w:rsidR="00C00343" w:rsidRPr="00DC04BE">
        <w:t>,</w:t>
      </w:r>
      <w:r w:rsidR="0003382A" w:rsidRPr="00DC04BE">
        <w:t xml:space="preserve"> and</w:t>
      </w:r>
      <w:r w:rsidR="00C00343" w:rsidRPr="00DC04BE">
        <w:t xml:space="preserve"> 17 </w:t>
      </w:r>
      <w:r w:rsidR="0003382A" w:rsidRPr="00DC04BE">
        <w:t>D</w:t>
      </w:r>
      <w:r w:rsidR="00C00343" w:rsidRPr="00DC04BE">
        <w:t>octoral</w:t>
      </w:r>
      <w:r w:rsidR="0003382A" w:rsidRPr="00DC04BE">
        <w:t xml:space="preserve"> programmes</w:t>
      </w:r>
      <w:r w:rsidR="00547DA9" w:rsidRPr="00DC04BE">
        <w:t>, incl.</w:t>
      </w:r>
      <w:r w:rsidR="00C00343" w:rsidRPr="00DC04BE">
        <w:t xml:space="preserve"> 39 programmes are </w:t>
      </w:r>
      <w:r w:rsidR="0003382A" w:rsidRPr="00DC04BE">
        <w:t xml:space="preserve">offered </w:t>
      </w:r>
      <w:r w:rsidR="00C00343" w:rsidRPr="00DC04BE">
        <w:t>in English</w:t>
      </w:r>
      <w:r w:rsidR="00547EFD" w:rsidRPr="00DC04BE">
        <w:t xml:space="preserve">. </w:t>
      </w:r>
      <w:r w:rsidR="00C00343" w:rsidRPr="00DC04BE">
        <w:t xml:space="preserve"> </w:t>
      </w:r>
    </w:p>
    <w:p w:rsidR="00C00343" w:rsidRPr="00DC04BE" w:rsidRDefault="00547EFD" w:rsidP="009657DC">
      <w:pPr>
        <w:ind w:firstLine="709"/>
      </w:pPr>
      <w:r w:rsidRPr="00DC04BE">
        <w:t>K</w:t>
      </w:r>
      <w:r w:rsidR="0003382A" w:rsidRPr="00DC04BE">
        <w:t xml:space="preserve">TU </w:t>
      </w:r>
      <w:r w:rsidRPr="00DC04BE">
        <w:t xml:space="preserve">is one of the leading universities in Lithuania engaged in scientific research </w:t>
      </w:r>
      <w:r w:rsidR="00547DA9" w:rsidRPr="00DC04BE">
        <w:t xml:space="preserve">and studies </w:t>
      </w:r>
      <w:r w:rsidRPr="00DC04BE">
        <w:t xml:space="preserve">in the field of </w:t>
      </w:r>
      <w:r w:rsidR="0003382A" w:rsidRPr="00DC04BE">
        <w:t xml:space="preserve">engineering and </w:t>
      </w:r>
      <w:r w:rsidRPr="00DC04BE">
        <w:t>technolog</w:t>
      </w:r>
      <w:r w:rsidR="0003382A" w:rsidRPr="00DC04BE">
        <w:t>y</w:t>
      </w:r>
      <w:r w:rsidRPr="00DC04BE">
        <w:t xml:space="preserve">. </w:t>
      </w:r>
      <w:r w:rsidR="00C00343" w:rsidRPr="00DC04BE">
        <w:t xml:space="preserve">KTU is </w:t>
      </w:r>
      <w:r w:rsidR="0003382A" w:rsidRPr="00DC04BE">
        <w:t xml:space="preserve">also </w:t>
      </w:r>
      <w:r w:rsidR="00C00343" w:rsidRPr="00DC04BE">
        <w:t>the founder of two science</w:t>
      </w:r>
      <w:r w:rsidR="0003382A" w:rsidRPr="00DC04BE">
        <w:t xml:space="preserve"> and technology parks –</w:t>
      </w:r>
      <w:r w:rsidR="00547DA9" w:rsidRPr="00DC04BE">
        <w:t xml:space="preserve"> </w:t>
      </w:r>
      <w:r w:rsidR="00C00343" w:rsidRPr="00DC04BE">
        <w:t>"</w:t>
      </w:r>
      <w:proofErr w:type="spellStart"/>
      <w:r w:rsidR="00C00343" w:rsidRPr="00DC04BE">
        <w:t>Santaka</w:t>
      </w:r>
      <w:proofErr w:type="spellEnd"/>
      <w:r w:rsidR="00C00343" w:rsidRPr="00DC04BE">
        <w:t>" and "</w:t>
      </w:r>
      <w:proofErr w:type="spellStart"/>
      <w:r w:rsidR="00C00343" w:rsidRPr="00DC04BE">
        <w:t>Nemunas</w:t>
      </w:r>
      <w:proofErr w:type="spellEnd"/>
      <w:r w:rsidR="00C00343" w:rsidRPr="00DC04BE">
        <w:t>".</w:t>
      </w:r>
    </w:p>
    <w:p w:rsidR="007D6ED8" w:rsidRPr="00DC04BE" w:rsidRDefault="00DF4558" w:rsidP="009657DC">
      <w:pPr>
        <w:ind w:firstLine="709"/>
      </w:pPr>
      <w:r>
        <w:t xml:space="preserve">The </w:t>
      </w:r>
      <w:r w:rsidR="007D6ED8" w:rsidRPr="00896A51">
        <w:t>Master</w:t>
      </w:r>
      <w:r w:rsidR="007E7D2A" w:rsidRPr="00896A51">
        <w:t>’s</w:t>
      </w:r>
      <w:r w:rsidR="007D6ED8" w:rsidRPr="00896A51">
        <w:t xml:space="preserve"> study programme</w:t>
      </w:r>
      <w:r w:rsidR="007E7D2A" w:rsidRPr="00896A51">
        <w:t xml:space="preserve"> in</w:t>
      </w:r>
      <w:r w:rsidR="007D6ED8" w:rsidRPr="00896A51">
        <w:t xml:space="preserve"> Mechanical Engineering </w:t>
      </w:r>
      <w:r w:rsidR="007E7D2A" w:rsidRPr="00896A51">
        <w:t xml:space="preserve">(ME) </w:t>
      </w:r>
      <w:r>
        <w:t xml:space="preserve">under review </w:t>
      </w:r>
      <w:r w:rsidR="007D6ED8" w:rsidRPr="00896A51">
        <w:t xml:space="preserve">is carried out at the Faculty of Mechanical Engineering and Design. </w:t>
      </w:r>
      <w:r w:rsidR="0066064E" w:rsidRPr="00896A51">
        <w:t>The first evaluation of this programme was conducted in 2008 by the team of Lithuanian experts</w:t>
      </w:r>
      <w:r w:rsidR="00EC74B0" w:rsidRPr="00896A51">
        <w:t xml:space="preserve">. </w:t>
      </w:r>
      <w:r w:rsidR="00202900">
        <w:t>The e</w:t>
      </w:r>
      <w:r w:rsidR="00EC74B0" w:rsidRPr="00896A51">
        <w:t>xpert</w:t>
      </w:r>
      <w:r w:rsidR="00202900">
        <w:t xml:space="preserve"> team</w:t>
      </w:r>
      <w:r w:rsidR="00EC74B0" w:rsidRPr="00896A51">
        <w:t xml:space="preserve"> recommend</w:t>
      </w:r>
      <w:r w:rsidR="00202900">
        <w:t xml:space="preserve">ed </w:t>
      </w:r>
      <w:r w:rsidR="00EC74B0" w:rsidRPr="00896A51">
        <w:t>“t</w:t>
      </w:r>
      <w:r w:rsidR="00EC74B0" w:rsidRPr="00896A51">
        <w:rPr>
          <w:szCs w:val="22"/>
        </w:rPr>
        <w:t xml:space="preserve">o </w:t>
      </w:r>
      <w:r w:rsidR="00EC74B0" w:rsidRPr="00DC04BE">
        <w:rPr>
          <w:szCs w:val="22"/>
        </w:rPr>
        <w:t>revise and optimise number of specialisations; to increase usage of scientific laboratories, especially for projects of master students; to improve entrepreneurship skills of students” (SER</w:t>
      </w:r>
      <w:r w:rsidR="00202900" w:rsidRPr="00DC04BE">
        <w:rPr>
          <w:szCs w:val="22"/>
        </w:rPr>
        <w:t>,</w:t>
      </w:r>
      <w:r w:rsidR="00EC74B0" w:rsidRPr="00DC04BE">
        <w:rPr>
          <w:szCs w:val="22"/>
        </w:rPr>
        <w:t xml:space="preserve"> </w:t>
      </w:r>
      <w:r w:rsidR="00202900" w:rsidRPr="00DC04BE">
        <w:rPr>
          <w:szCs w:val="22"/>
        </w:rPr>
        <w:t>p.</w:t>
      </w:r>
      <w:r w:rsidR="00EC74B0" w:rsidRPr="00DC04BE">
        <w:rPr>
          <w:szCs w:val="22"/>
        </w:rPr>
        <w:t>4). The p</w:t>
      </w:r>
      <w:r w:rsidR="00EC74B0" w:rsidRPr="00DC04BE">
        <w:t xml:space="preserve">rogramme was accredited for 6 years. </w:t>
      </w:r>
      <w:r w:rsidR="00E07C04" w:rsidRPr="00DC04BE">
        <w:rPr>
          <w:szCs w:val="22"/>
        </w:rPr>
        <w:t>After previ</w:t>
      </w:r>
      <w:r w:rsidR="00202900" w:rsidRPr="00DC04BE">
        <w:rPr>
          <w:szCs w:val="22"/>
        </w:rPr>
        <w:t>ous</w:t>
      </w:r>
      <w:r w:rsidR="00EC74B0" w:rsidRPr="00DC04BE">
        <w:rPr>
          <w:szCs w:val="22"/>
        </w:rPr>
        <w:t xml:space="preserve"> </w:t>
      </w:r>
      <w:r w:rsidR="00AF3650" w:rsidRPr="00DC04BE">
        <w:rPr>
          <w:szCs w:val="22"/>
        </w:rPr>
        <w:t xml:space="preserve">external </w:t>
      </w:r>
      <w:r w:rsidR="00EC74B0" w:rsidRPr="00DC04BE">
        <w:rPr>
          <w:szCs w:val="22"/>
        </w:rPr>
        <w:t xml:space="preserve">evaluation </w:t>
      </w:r>
      <w:r w:rsidR="00202900" w:rsidRPr="00DC04BE">
        <w:rPr>
          <w:szCs w:val="22"/>
        </w:rPr>
        <w:t xml:space="preserve">several </w:t>
      </w:r>
      <w:r w:rsidR="00EC74B0" w:rsidRPr="00DC04BE">
        <w:rPr>
          <w:szCs w:val="22"/>
        </w:rPr>
        <w:t xml:space="preserve">changes have been made in </w:t>
      </w:r>
      <w:r w:rsidR="00202900" w:rsidRPr="00DC04BE">
        <w:rPr>
          <w:szCs w:val="22"/>
        </w:rPr>
        <w:t xml:space="preserve">the </w:t>
      </w:r>
      <w:r w:rsidR="00EC74B0" w:rsidRPr="00DC04BE">
        <w:rPr>
          <w:szCs w:val="22"/>
        </w:rPr>
        <w:t>programme</w:t>
      </w:r>
      <w:r w:rsidR="00202900" w:rsidRPr="00DC04BE">
        <w:rPr>
          <w:szCs w:val="22"/>
        </w:rPr>
        <w:t>, incl. the</w:t>
      </w:r>
      <w:r w:rsidR="00EC74B0" w:rsidRPr="00DC04BE">
        <w:rPr>
          <w:szCs w:val="22"/>
        </w:rPr>
        <w:t xml:space="preserve"> aims, structure</w:t>
      </w:r>
      <w:r w:rsidR="00202900" w:rsidRPr="00DC04BE">
        <w:rPr>
          <w:szCs w:val="22"/>
        </w:rPr>
        <w:t>,</w:t>
      </w:r>
      <w:r w:rsidR="00EC74B0" w:rsidRPr="00DC04BE">
        <w:rPr>
          <w:szCs w:val="22"/>
        </w:rPr>
        <w:t xml:space="preserve"> the programme </w:t>
      </w:r>
      <w:r w:rsidR="00202900" w:rsidRPr="00DC04BE">
        <w:rPr>
          <w:szCs w:val="22"/>
        </w:rPr>
        <w:t xml:space="preserve">curriculum </w:t>
      </w:r>
      <w:r w:rsidR="00EC74B0" w:rsidRPr="00DC04BE">
        <w:rPr>
          <w:szCs w:val="22"/>
        </w:rPr>
        <w:t xml:space="preserve">and </w:t>
      </w:r>
      <w:r w:rsidR="00202900" w:rsidRPr="00DC04BE">
        <w:rPr>
          <w:szCs w:val="22"/>
        </w:rPr>
        <w:t xml:space="preserve">the content of </w:t>
      </w:r>
      <w:r w:rsidR="00EC74B0" w:rsidRPr="00DC04BE">
        <w:rPr>
          <w:szCs w:val="22"/>
        </w:rPr>
        <w:t xml:space="preserve">subjects, procedure of preparation and defence of </w:t>
      </w:r>
      <w:r w:rsidR="004168EC" w:rsidRPr="00DC04BE">
        <w:rPr>
          <w:szCs w:val="22"/>
        </w:rPr>
        <w:t>the final</w:t>
      </w:r>
      <w:r w:rsidR="00547DA9" w:rsidRPr="00DC04BE">
        <w:rPr>
          <w:szCs w:val="22"/>
        </w:rPr>
        <w:t xml:space="preserve"> theses</w:t>
      </w:r>
      <w:r w:rsidR="00EC74B0" w:rsidRPr="00DC04BE">
        <w:t>.</w:t>
      </w:r>
    </w:p>
    <w:p w:rsidR="004168EC" w:rsidRPr="00DC04BE" w:rsidRDefault="004168EC" w:rsidP="009657DC">
      <w:pPr>
        <w:ind w:firstLine="709"/>
      </w:pPr>
      <w:r w:rsidRPr="00DC04BE">
        <w:t xml:space="preserve">The self-evaluation report (SER) for the present evaluation was </w:t>
      </w:r>
      <w:r w:rsidR="00202900" w:rsidRPr="00DC04BE">
        <w:t>prepar</w:t>
      </w:r>
      <w:r w:rsidRPr="00DC04BE">
        <w:t xml:space="preserve">ed by a self-evaluation team appointed by the order of the Rector. The self-evaluation </w:t>
      </w:r>
      <w:r w:rsidR="00547DA9" w:rsidRPr="00DC04BE">
        <w:t xml:space="preserve">team </w:t>
      </w:r>
      <w:r w:rsidRPr="00DC04BE">
        <w:t xml:space="preserve">consisted of five professors, one student and one </w:t>
      </w:r>
      <w:r w:rsidR="00202900" w:rsidRPr="00DC04BE">
        <w:t xml:space="preserve">representative of </w:t>
      </w:r>
      <w:r w:rsidRPr="00DC04BE">
        <w:t>social partner</w:t>
      </w:r>
      <w:r w:rsidR="00202900" w:rsidRPr="00DC04BE">
        <w:t>s</w:t>
      </w:r>
      <w:r w:rsidR="00547DA9" w:rsidRPr="00DC04BE">
        <w:t>. The team</w:t>
      </w:r>
      <w:r w:rsidRPr="00DC04BE">
        <w:t xml:space="preserve"> </w:t>
      </w:r>
      <w:r w:rsidR="00547DA9" w:rsidRPr="00DC04BE">
        <w:t xml:space="preserve">was </w:t>
      </w:r>
      <w:r w:rsidR="00202900" w:rsidRPr="00DC04BE">
        <w:t>chair</w:t>
      </w:r>
      <w:r w:rsidRPr="00DC04BE">
        <w:t xml:space="preserve">ed by the programme manager. </w:t>
      </w:r>
    </w:p>
    <w:p w:rsidR="00655F63" w:rsidRPr="00896A51" w:rsidRDefault="00655F63" w:rsidP="004168EC">
      <w:pPr>
        <w:ind w:firstLine="426"/>
      </w:pPr>
    </w:p>
    <w:p w:rsidR="006378A5" w:rsidRDefault="00CD7AF7" w:rsidP="009657DC">
      <w:pPr>
        <w:pStyle w:val="Antrat2"/>
        <w:numPr>
          <w:ilvl w:val="1"/>
          <w:numId w:val="8"/>
        </w:numPr>
        <w:spacing w:before="0" w:after="0"/>
        <w:ind w:left="426" w:hanging="426"/>
        <w:rPr>
          <w:rFonts w:ascii="Times New Roman" w:hAnsi="Times New Roman" w:cs="Times New Roman"/>
          <w:sz w:val="24"/>
          <w:szCs w:val="24"/>
        </w:rPr>
      </w:pPr>
      <w:bookmarkStart w:id="6" w:name="_Toc417631782"/>
      <w:r w:rsidRPr="00896A51">
        <w:rPr>
          <w:rFonts w:ascii="Times New Roman" w:hAnsi="Times New Roman" w:cs="Times New Roman"/>
          <w:sz w:val="24"/>
          <w:szCs w:val="24"/>
        </w:rPr>
        <w:t>The Review Team</w:t>
      </w:r>
      <w:bookmarkEnd w:id="6"/>
    </w:p>
    <w:p w:rsidR="00CD7AF7" w:rsidRPr="00896A51" w:rsidRDefault="00CD7AF7" w:rsidP="009657DC">
      <w:pPr>
        <w:ind w:firstLine="709"/>
      </w:pPr>
      <w:r w:rsidRPr="00896A51">
        <w:t xml:space="preserve">The review team was completed according </w:t>
      </w:r>
      <w:r w:rsidRPr="00896A51">
        <w:rPr>
          <w:i/>
        </w:rPr>
        <w:t xml:space="preserve">Description of </w:t>
      </w:r>
      <w:proofErr w:type="gramStart"/>
      <w:r w:rsidRPr="00896A51">
        <w:rPr>
          <w:i/>
        </w:rPr>
        <w:t>experts‘ recruitment</w:t>
      </w:r>
      <w:proofErr w:type="gramEnd"/>
      <w:r w:rsidRPr="00896A51">
        <w:t>, approved by order No. 1-01-151</w:t>
      </w:r>
      <w:r w:rsidRPr="00896A51">
        <w:rPr>
          <w:sz w:val="22"/>
          <w:szCs w:val="22"/>
        </w:rPr>
        <w:t xml:space="preserve"> </w:t>
      </w:r>
      <w:r w:rsidRPr="00896A51">
        <w:t xml:space="preserve">of Acting Director of the Centre for Quality Assessment in Higher Education. The Review Visit to HEI was conducted by the team on </w:t>
      </w:r>
      <w:r w:rsidRPr="00896A51">
        <w:rPr>
          <w:i/>
        </w:rPr>
        <w:t>24th February 2015.</w:t>
      </w:r>
    </w:p>
    <w:p w:rsidR="00CD7AF7" w:rsidRPr="00896A51" w:rsidRDefault="00CD7AF7" w:rsidP="00CD7AF7">
      <w:pPr>
        <w:spacing w:line="240" w:lineRule="auto"/>
        <w:ind w:left="360" w:hanging="360"/>
        <w:jc w:val="left"/>
        <w:rPr>
          <w:highlight w:val="lightGray"/>
        </w:rPr>
      </w:pPr>
    </w:p>
    <w:tbl>
      <w:tblPr>
        <w:tblStyle w:val="Lentelstinklelis"/>
        <w:tblW w:w="0" w:type="auto"/>
        <w:tblInd w:w="360" w:type="dxa"/>
        <w:tblLook w:val="04A0" w:firstRow="1" w:lastRow="0" w:firstColumn="1" w:lastColumn="0" w:noHBand="0" w:noVBand="1"/>
      </w:tblPr>
      <w:tblGrid>
        <w:gridCol w:w="9210"/>
      </w:tblGrid>
      <w:tr w:rsidR="00655F63" w:rsidTr="00655F63">
        <w:tc>
          <w:tcPr>
            <w:tcW w:w="9570" w:type="dxa"/>
          </w:tcPr>
          <w:p w:rsidR="00655F63" w:rsidRPr="00655F63" w:rsidRDefault="00655F63" w:rsidP="00655F63">
            <w:pPr>
              <w:pStyle w:val="Sraopastraipa"/>
              <w:numPr>
                <w:ilvl w:val="0"/>
                <w:numId w:val="29"/>
              </w:numPr>
              <w:spacing w:line="276" w:lineRule="auto"/>
              <w:ind w:left="349" w:hanging="283"/>
              <w:rPr>
                <w:b/>
                <w:lang w:val="en-US"/>
              </w:rPr>
            </w:pPr>
            <w:r w:rsidRPr="00655F63">
              <w:rPr>
                <w:b/>
                <w:lang w:val="en-US"/>
              </w:rPr>
              <w:t xml:space="preserve">Prof. </w:t>
            </w:r>
            <w:proofErr w:type="gramStart"/>
            <w:r w:rsidRPr="00655F63">
              <w:rPr>
                <w:b/>
                <w:lang w:val="en-US"/>
              </w:rPr>
              <w:t>dr</w:t>
            </w:r>
            <w:proofErr w:type="gramEnd"/>
            <w:r w:rsidRPr="00655F63">
              <w:rPr>
                <w:b/>
                <w:lang w:val="en-US"/>
              </w:rPr>
              <w:t>. Olav Aarna (team leader),</w:t>
            </w:r>
            <w:r w:rsidRPr="00655F63">
              <w:rPr>
                <w:i/>
                <w:lang w:val="en-US"/>
              </w:rPr>
              <w:t xml:space="preserve"> Member of the Management Board and adviser of Estonian Qualification Authority, Vice-Rector for Research at Estonian Business School, Estonia</w:t>
            </w:r>
            <w:r w:rsidRPr="00655F63">
              <w:rPr>
                <w:lang w:val="en-US"/>
              </w:rPr>
              <w:t>.</w:t>
            </w:r>
          </w:p>
          <w:p w:rsidR="00655F63" w:rsidRPr="00655F63" w:rsidRDefault="00655F63" w:rsidP="00655F63">
            <w:pPr>
              <w:numPr>
                <w:ilvl w:val="0"/>
                <w:numId w:val="29"/>
              </w:numPr>
              <w:spacing w:line="276" w:lineRule="auto"/>
              <w:ind w:left="349" w:hanging="283"/>
              <w:rPr>
                <w:b/>
                <w:lang w:val="en-US"/>
              </w:rPr>
            </w:pPr>
            <w:r w:rsidRPr="00655F63">
              <w:rPr>
                <w:b/>
                <w:lang w:val="en-US"/>
              </w:rPr>
              <w:t xml:space="preserve">Prof. </w:t>
            </w:r>
            <w:proofErr w:type="gramStart"/>
            <w:r w:rsidRPr="00655F63">
              <w:rPr>
                <w:b/>
                <w:lang w:val="en-US"/>
              </w:rPr>
              <w:t>dr</w:t>
            </w:r>
            <w:proofErr w:type="gramEnd"/>
            <w:r w:rsidRPr="00655F63">
              <w:rPr>
                <w:b/>
                <w:lang w:val="en-US"/>
              </w:rPr>
              <w:t xml:space="preserve">. Hartmut Ulrich, </w:t>
            </w:r>
            <w:r w:rsidRPr="00655F63">
              <w:rPr>
                <w:i/>
              </w:rPr>
              <w:t>P</w:t>
            </w:r>
            <w:r w:rsidRPr="00655F63">
              <w:rPr>
                <w:i/>
                <w:lang w:eastAsia="lt-LT"/>
              </w:rPr>
              <w:t xml:space="preserve">rofessor for Mechatronics and Fluid Power Technology, Institute for Mechanical Engineering, </w:t>
            </w:r>
            <w:r w:rsidRPr="00655F63">
              <w:rPr>
                <w:i/>
              </w:rPr>
              <w:t xml:space="preserve">University of Applied Sciences </w:t>
            </w:r>
            <w:proofErr w:type="spellStart"/>
            <w:r w:rsidRPr="00655F63">
              <w:rPr>
                <w:i/>
              </w:rPr>
              <w:t>Ruhrwest</w:t>
            </w:r>
            <w:proofErr w:type="spellEnd"/>
            <w:r w:rsidRPr="00655F63">
              <w:rPr>
                <w:i/>
              </w:rPr>
              <w:t>, Germany.</w:t>
            </w:r>
          </w:p>
          <w:p w:rsidR="00655F63" w:rsidRDefault="00655F63" w:rsidP="00655F63">
            <w:pPr>
              <w:numPr>
                <w:ilvl w:val="0"/>
                <w:numId w:val="29"/>
              </w:numPr>
              <w:spacing w:line="276" w:lineRule="auto"/>
              <w:ind w:left="349" w:hanging="283"/>
              <w:rPr>
                <w:b/>
                <w:lang w:val="en-US"/>
              </w:rPr>
            </w:pPr>
            <w:r w:rsidRPr="00442D72">
              <w:rPr>
                <w:b/>
                <w:bCs/>
                <w:iCs/>
                <w:lang w:val="en-US"/>
              </w:rPr>
              <w:t xml:space="preserve">Prof. </w:t>
            </w:r>
            <w:proofErr w:type="gramStart"/>
            <w:r w:rsidRPr="00442D72">
              <w:rPr>
                <w:b/>
                <w:bCs/>
                <w:iCs/>
                <w:lang w:val="en-US"/>
              </w:rPr>
              <w:t>dr</w:t>
            </w:r>
            <w:proofErr w:type="gramEnd"/>
            <w:r w:rsidRPr="00442D72">
              <w:rPr>
                <w:b/>
                <w:bCs/>
                <w:iCs/>
                <w:lang w:val="en-US"/>
              </w:rPr>
              <w:t xml:space="preserve">. Jolanta </w:t>
            </w:r>
            <w:proofErr w:type="spellStart"/>
            <w:r w:rsidRPr="00442D72">
              <w:rPr>
                <w:b/>
                <w:bCs/>
                <w:iCs/>
                <w:lang w:val="en-US"/>
              </w:rPr>
              <w:t>Janutėnienė</w:t>
            </w:r>
            <w:proofErr w:type="spellEnd"/>
            <w:r>
              <w:rPr>
                <w:b/>
                <w:bCs/>
                <w:iCs/>
                <w:lang w:val="en-US"/>
              </w:rPr>
              <w:t>,</w:t>
            </w:r>
            <w:r w:rsidRPr="00442D72">
              <w:rPr>
                <w:b/>
                <w:bCs/>
                <w:iCs/>
                <w:lang w:val="en-US"/>
              </w:rPr>
              <w:t xml:space="preserve"> </w:t>
            </w:r>
            <w:r w:rsidRPr="00442D72">
              <w:rPr>
                <w:bCs/>
                <w:i/>
                <w:iCs/>
                <w:lang w:val="en-US"/>
              </w:rPr>
              <w:t xml:space="preserve">Head of the Dep. of Mechanical Engineering, Faculty of Sea Mechanics, </w:t>
            </w:r>
            <w:proofErr w:type="spellStart"/>
            <w:r w:rsidRPr="00442D72">
              <w:rPr>
                <w:bCs/>
                <w:i/>
                <w:iCs/>
                <w:lang w:val="en-US"/>
              </w:rPr>
              <w:t>Klaipėda</w:t>
            </w:r>
            <w:proofErr w:type="spellEnd"/>
            <w:r w:rsidRPr="00442D72">
              <w:rPr>
                <w:bCs/>
                <w:i/>
                <w:iCs/>
                <w:lang w:val="en-US"/>
              </w:rPr>
              <w:t xml:space="preserve"> University, Lithuania. </w:t>
            </w:r>
          </w:p>
          <w:p w:rsidR="00655F63" w:rsidRDefault="00655F63" w:rsidP="00655F63">
            <w:pPr>
              <w:numPr>
                <w:ilvl w:val="0"/>
                <w:numId w:val="29"/>
              </w:numPr>
              <w:spacing w:line="276" w:lineRule="auto"/>
              <w:ind w:left="349" w:hanging="283"/>
              <w:rPr>
                <w:b/>
                <w:lang w:val="en-US"/>
              </w:rPr>
            </w:pPr>
            <w:r w:rsidRPr="00655F63">
              <w:rPr>
                <w:b/>
                <w:lang w:val="en-US"/>
              </w:rPr>
              <w:t xml:space="preserve">Prof. </w:t>
            </w:r>
            <w:proofErr w:type="gramStart"/>
            <w:r w:rsidRPr="00655F63">
              <w:rPr>
                <w:b/>
                <w:lang w:val="en-US"/>
              </w:rPr>
              <w:t>dr</w:t>
            </w:r>
            <w:proofErr w:type="gramEnd"/>
            <w:r w:rsidRPr="00655F63">
              <w:rPr>
                <w:b/>
                <w:lang w:val="en-US"/>
              </w:rPr>
              <w:t xml:space="preserve">. Mikael Enelund, </w:t>
            </w:r>
            <w:r w:rsidRPr="00655F63">
              <w:rPr>
                <w:i/>
              </w:rPr>
              <w:t>Professor at the Department of Applied Mechanics, Chalmers University of Technology, Sweden</w:t>
            </w:r>
            <w:r w:rsidRPr="00655F63">
              <w:rPr>
                <w:bCs/>
                <w:i/>
                <w:iCs/>
                <w:lang w:val="en-US"/>
              </w:rPr>
              <w:t>.</w:t>
            </w:r>
          </w:p>
          <w:p w:rsidR="00655F63" w:rsidRDefault="00655F63" w:rsidP="00655F63">
            <w:pPr>
              <w:numPr>
                <w:ilvl w:val="0"/>
                <w:numId w:val="29"/>
              </w:numPr>
              <w:spacing w:line="276" w:lineRule="auto"/>
              <w:ind w:left="349" w:hanging="283"/>
              <w:rPr>
                <w:b/>
                <w:lang w:val="en-US"/>
              </w:rPr>
            </w:pPr>
            <w:r w:rsidRPr="00655F63">
              <w:rPr>
                <w:b/>
                <w:lang w:val="en-US"/>
              </w:rPr>
              <w:t>Dr.</w:t>
            </w:r>
            <w:r w:rsidRPr="00655F63">
              <w:rPr>
                <w:bCs/>
                <w:i/>
                <w:iCs/>
                <w:lang w:val="en-US"/>
              </w:rPr>
              <w:t xml:space="preserve"> </w:t>
            </w:r>
            <w:proofErr w:type="spellStart"/>
            <w:r w:rsidRPr="00655F63">
              <w:rPr>
                <w:b/>
                <w:bCs/>
                <w:iCs/>
                <w:lang w:val="en-US"/>
              </w:rPr>
              <w:t>Vaidas</w:t>
            </w:r>
            <w:proofErr w:type="spellEnd"/>
            <w:r w:rsidRPr="00655F63">
              <w:rPr>
                <w:b/>
                <w:bCs/>
                <w:iCs/>
                <w:lang w:val="en-US"/>
              </w:rPr>
              <w:t xml:space="preserve"> </w:t>
            </w:r>
            <w:proofErr w:type="spellStart"/>
            <w:r w:rsidRPr="00655F63">
              <w:rPr>
                <w:b/>
                <w:bCs/>
                <w:iCs/>
                <w:lang w:val="en-US"/>
              </w:rPr>
              <w:t>Liesionis</w:t>
            </w:r>
            <w:proofErr w:type="spellEnd"/>
            <w:r w:rsidRPr="00655F63">
              <w:rPr>
                <w:b/>
                <w:bCs/>
                <w:iCs/>
                <w:lang w:val="en-US"/>
              </w:rPr>
              <w:t>,</w:t>
            </w:r>
            <w:r w:rsidRPr="00655F63">
              <w:rPr>
                <w:bCs/>
                <w:i/>
                <w:iCs/>
                <w:lang w:val="en-US"/>
              </w:rPr>
              <w:t xml:space="preserve"> Marketing Director at Machinery plant “Astra” AB, Lithuania.</w:t>
            </w:r>
          </w:p>
          <w:p w:rsidR="00655F63" w:rsidRPr="00655F63" w:rsidRDefault="00655F63" w:rsidP="00655F63">
            <w:pPr>
              <w:numPr>
                <w:ilvl w:val="0"/>
                <w:numId w:val="29"/>
              </w:numPr>
              <w:spacing w:line="276" w:lineRule="auto"/>
              <w:ind w:left="349" w:hanging="283"/>
              <w:rPr>
                <w:b/>
                <w:lang w:val="en-US"/>
              </w:rPr>
            </w:pPr>
            <w:r w:rsidRPr="00655F63">
              <w:rPr>
                <w:b/>
                <w:lang w:val="en-US"/>
              </w:rPr>
              <w:lastRenderedPageBreak/>
              <w:t xml:space="preserve">Mr. </w:t>
            </w:r>
            <w:proofErr w:type="spellStart"/>
            <w:r w:rsidRPr="00655F63">
              <w:rPr>
                <w:b/>
                <w:lang w:val="en-US"/>
              </w:rPr>
              <w:t>Eduardas</w:t>
            </w:r>
            <w:proofErr w:type="spellEnd"/>
            <w:r w:rsidRPr="00655F63">
              <w:rPr>
                <w:b/>
                <w:lang w:val="en-US"/>
              </w:rPr>
              <w:t xml:space="preserve"> </w:t>
            </w:r>
            <w:proofErr w:type="spellStart"/>
            <w:r w:rsidRPr="00655F63">
              <w:rPr>
                <w:b/>
                <w:lang w:val="en-US"/>
              </w:rPr>
              <w:t>Gvozdas</w:t>
            </w:r>
            <w:proofErr w:type="spellEnd"/>
            <w:r w:rsidRPr="00655F63">
              <w:rPr>
                <w:b/>
                <w:lang w:val="en-US"/>
              </w:rPr>
              <w:t xml:space="preserve">, </w:t>
            </w:r>
            <w:r w:rsidRPr="00655F63">
              <w:rPr>
                <w:i/>
                <w:lang w:val="en-US"/>
              </w:rPr>
              <w:t xml:space="preserve">student of Vilnius University study </w:t>
            </w:r>
            <w:proofErr w:type="spellStart"/>
            <w:r w:rsidRPr="00655F63">
              <w:rPr>
                <w:i/>
                <w:lang w:val="en-US"/>
              </w:rPr>
              <w:t>programmes</w:t>
            </w:r>
            <w:proofErr w:type="spellEnd"/>
            <w:r w:rsidRPr="00655F63">
              <w:rPr>
                <w:i/>
                <w:lang w:val="en-US"/>
              </w:rPr>
              <w:t xml:space="preserve"> Laser Physics and Optical Technologies, International Business Economics and Management</w:t>
            </w:r>
            <w:r w:rsidRPr="00655F63">
              <w:rPr>
                <w:lang w:val="en-US"/>
              </w:rPr>
              <w:t>.</w:t>
            </w:r>
          </w:p>
          <w:p w:rsidR="00655F63" w:rsidRDefault="00655F63" w:rsidP="00655F63">
            <w:pPr>
              <w:spacing w:line="276" w:lineRule="auto"/>
              <w:rPr>
                <w:b/>
                <w:lang w:val="en-US"/>
              </w:rPr>
            </w:pPr>
          </w:p>
          <w:p w:rsidR="00655F63" w:rsidRPr="00612A31" w:rsidRDefault="00655F63" w:rsidP="00655F63">
            <w:pPr>
              <w:spacing w:line="240" w:lineRule="auto"/>
              <w:rPr>
                <w:lang w:val="en-US"/>
              </w:rPr>
            </w:pPr>
            <w:r w:rsidRPr="000D199D">
              <w:rPr>
                <w:b/>
              </w:rPr>
              <w:t xml:space="preserve">Evaluation coordinator </w:t>
            </w:r>
            <w:r>
              <w:rPr>
                <w:b/>
              </w:rPr>
              <w:t xml:space="preserve">Ms. </w:t>
            </w:r>
            <w:r w:rsidRPr="000D199D">
              <w:rPr>
                <w:b/>
              </w:rPr>
              <w:t>Natalja Bogdanova</w:t>
            </w:r>
          </w:p>
          <w:p w:rsidR="00655F63" w:rsidRDefault="00655F63" w:rsidP="00655F63">
            <w:pPr>
              <w:spacing w:line="276" w:lineRule="auto"/>
              <w:rPr>
                <w:highlight w:val="lightGray"/>
              </w:rPr>
            </w:pPr>
          </w:p>
        </w:tc>
      </w:tr>
    </w:tbl>
    <w:p w:rsidR="00CD7AF7" w:rsidRPr="00896A51" w:rsidRDefault="00CD7AF7" w:rsidP="00CD7AF7">
      <w:pPr>
        <w:spacing w:line="240" w:lineRule="auto"/>
        <w:ind w:left="360" w:hanging="360"/>
        <w:jc w:val="left"/>
        <w:rPr>
          <w:highlight w:val="lightGray"/>
        </w:rPr>
      </w:pPr>
    </w:p>
    <w:p w:rsidR="00CD7AF7" w:rsidRDefault="00CD7AF7" w:rsidP="00CD7AF7"/>
    <w:p w:rsidR="00655F63" w:rsidRPr="00896A51" w:rsidRDefault="00655F63" w:rsidP="00CD7AF7"/>
    <w:p w:rsidR="00CD7AF7" w:rsidRPr="00896A51" w:rsidRDefault="00CD7AF7" w:rsidP="00786707">
      <w:pPr>
        <w:pStyle w:val="Antrat1"/>
        <w:numPr>
          <w:ilvl w:val="0"/>
          <w:numId w:val="8"/>
        </w:numPr>
        <w:spacing w:line="360" w:lineRule="auto"/>
        <w:ind w:left="426" w:hanging="426"/>
        <w:jc w:val="left"/>
        <w:rPr>
          <w:b/>
          <w:color w:val="632423" w:themeColor="accent2" w:themeShade="80"/>
          <w:sz w:val="24"/>
        </w:rPr>
      </w:pPr>
      <w:bookmarkStart w:id="7" w:name="_Toc417631783"/>
      <w:r w:rsidRPr="00896A51">
        <w:rPr>
          <w:b/>
          <w:color w:val="632423" w:themeColor="accent2" w:themeShade="80"/>
          <w:sz w:val="24"/>
        </w:rPr>
        <w:t>PROGRAMME ANALYSIS</w:t>
      </w:r>
      <w:bookmarkEnd w:id="7"/>
      <w:r w:rsidRPr="00896A51">
        <w:rPr>
          <w:b/>
          <w:color w:val="632423" w:themeColor="accent2" w:themeShade="80"/>
          <w:sz w:val="24"/>
        </w:rPr>
        <w:t xml:space="preserve"> </w:t>
      </w:r>
    </w:p>
    <w:p w:rsidR="006378A5" w:rsidRPr="00896A51" w:rsidRDefault="006378A5" w:rsidP="006378A5">
      <w:pPr>
        <w:pStyle w:val="Sraopastraipa"/>
        <w:ind w:left="1080"/>
      </w:pPr>
    </w:p>
    <w:p w:rsidR="005814E8" w:rsidRDefault="00CD7AF7" w:rsidP="00CD7AF7">
      <w:pPr>
        <w:pStyle w:val="Antrat2"/>
        <w:spacing w:before="0" w:after="0"/>
        <w:rPr>
          <w:rFonts w:ascii="Times New Roman" w:hAnsi="Times New Roman" w:cs="Times New Roman"/>
          <w:sz w:val="24"/>
          <w:szCs w:val="24"/>
        </w:rPr>
      </w:pPr>
      <w:r w:rsidRPr="00896A51">
        <w:rPr>
          <w:rFonts w:ascii="Times New Roman" w:hAnsi="Times New Roman" w:cs="Times New Roman"/>
          <w:sz w:val="24"/>
          <w:szCs w:val="24"/>
        </w:rPr>
        <w:t xml:space="preserve">2.1. </w:t>
      </w:r>
      <w:bookmarkStart w:id="8" w:name="_Toc417631784"/>
      <w:r w:rsidRPr="00896A51">
        <w:rPr>
          <w:rFonts w:ascii="Times New Roman" w:hAnsi="Times New Roman" w:cs="Times New Roman"/>
          <w:sz w:val="24"/>
          <w:szCs w:val="24"/>
        </w:rPr>
        <w:t>Programme aims and learning outcomes</w:t>
      </w:r>
      <w:bookmarkEnd w:id="8"/>
      <w:r w:rsidRPr="00896A51">
        <w:rPr>
          <w:rFonts w:ascii="Times New Roman" w:hAnsi="Times New Roman" w:cs="Times New Roman"/>
          <w:sz w:val="24"/>
          <w:szCs w:val="24"/>
        </w:rPr>
        <w:t xml:space="preserve"> </w:t>
      </w:r>
    </w:p>
    <w:p w:rsidR="00B17206" w:rsidRPr="00896A51" w:rsidRDefault="004168EC" w:rsidP="00536B4D">
      <w:pPr>
        <w:tabs>
          <w:tab w:val="left" w:pos="720"/>
        </w:tabs>
        <w:ind w:firstLine="709"/>
        <w:rPr>
          <w:rStyle w:val="Hipersaitas"/>
        </w:rPr>
      </w:pPr>
      <w:r w:rsidRPr="00896A51">
        <w:tab/>
      </w:r>
      <w:r w:rsidR="00014DFB" w:rsidRPr="00896A51">
        <w:t xml:space="preserve">The programme aims and learning outcomes </w:t>
      </w:r>
      <w:r w:rsidR="00DF4558">
        <w:t xml:space="preserve">(LOs) </w:t>
      </w:r>
      <w:r w:rsidR="00014DFB" w:rsidRPr="00896A51">
        <w:t>are based on the academic and professional requirements and the needs of the labour market.</w:t>
      </w:r>
      <w:r w:rsidR="007E4A9A" w:rsidRPr="00896A51">
        <w:t xml:space="preserve"> </w:t>
      </w:r>
      <w:r w:rsidR="00DF4558" w:rsidRPr="00896A51">
        <w:t xml:space="preserve">The programme developers have </w:t>
      </w:r>
      <w:r w:rsidR="00DF4558">
        <w:t xml:space="preserve">used </w:t>
      </w:r>
      <w:r w:rsidR="00DF4558" w:rsidRPr="00896A51">
        <w:t xml:space="preserve">the requirements of the EUR-ACE standards for the second cycle engineering degrees </w:t>
      </w:r>
      <w:r w:rsidR="00DF4558">
        <w:t xml:space="preserve">as a starting point for defining the programme LOs. </w:t>
      </w:r>
      <w:r w:rsidR="00786707" w:rsidRPr="00432AF4">
        <w:t xml:space="preserve">According </w:t>
      </w:r>
      <w:r w:rsidR="00837F91" w:rsidRPr="00432AF4">
        <w:t xml:space="preserve">to </w:t>
      </w:r>
      <w:r w:rsidR="00786707" w:rsidRPr="00432AF4">
        <w:t xml:space="preserve">this standard </w:t>
      </w:r>
      <w:r w:rsidR="00837F91" w:rsidRPr="00432AF4">
        <w:t xml:space="preserve">the programme LOs </w:t>
      </w:r>
      <w:r w:rsidR="00786707" w:rsidRPr="00432AF4">
        <w:t xml:space="preserve">are grouped in six categories: knowledge and understanding, engineering analysis, engineering design, investigations, engineering practice, transferable skills. </w:t>
      </w:r>
      <w:r w:rsidR="00B17206" w:rsidRPr="00896A51">
        <w:t xml:space="preserve">Information about the programme is available on the KTU web page: </w:t>
      </w:r>
      <w:hyperlink r:id="rId10" w:history="1">
        <w:r w:rsidR="00B17206" w:rsidRPr="00896A51">
          <w:rPr>
            <w:rStyle w:val="Hipersaitas"/>
          </w:rPr>
          <w:t>http://ktu.edu/en/programmes/M/Technological+Sciences/Mechanical+Engineering/</w:t>
        </w:r>
      </w:hyperlink>
    </w:p>
    <w:p w:rsidR="00F13758" w:rsidRPr="00896A51" w:rsidRDefault="00F13758" w:rsidP="009657DC">
      <w:pPr>
        <w:tabs>
          <w:tab w:val="left" w:pos="0"/>
          <w:tab w:val="num" w:pos="540"/>
        </w:tabs>
        <w:autoSpaceDE w:val="0"/>
        <w:autoSpaceDN w:val="0"/>
        <w:adjustRightInd w:val="0"/>
        <w:ind w:firstLine="709"/>
      </w:pPr>
      <w:r w:rsidRPr="00896A51">
        <w:t xml:space="preserve">The main focus of </w:t>
      </w:r>
      <w:r w:rsidR="007E7D2A" w:rsidRPr="00896A51">
        <w:t xml:space="preserve">the </w:t>
      </w:r>
      <w:r w:rsidRPr="00896A51">
        <w:t xml:space="preserve">programme is </w:t>
      </w:r>
      <w:r w:rsidR="007E7D2A" w:rsidRPr="00896A51">
        <w:t xml:space="preserve">on the </w:t>
      </w:r>
      <w:r w:rsidRPr="00896A51">
        <w:t xml:space="preserve">design and development of mechanical systems. </w:t>
      </w:r>
      <w:r w:rsidR="00361BA9" w:rsidRPr="00896A51">
        <w:t>The main aim of the programme is to develop creativeness and knowledge of modern mechanical engineering, abilities of research, analysis and creation of innovative mechanical systems</w:t>
      </w:r>
      <w:r w:rsidR="007E7D2A" w:rsidRPr="00896A51">
        <w:t xml:space="preserve"> (SER, p.5). The m</w:t>
      </w:r>
      <w:r w:rsidR="002129EE" w:rsidRPr="00896A51">
        <w:t xml:space="preserve">ain aim is </w:t>
      </w:r>
      <w:r w:rsidR="00337C1D" w:rsidRPr="00896A51">
        <w:t>d</w:t>
      </w:r>
      <w:r w:rsidR="00114044" w:rsidRPr="00896A51">
        <w:t>ecompos</w:t>
      </w:r>
      <w:r w:rsidR="00337C1D" w:rsidRPr="00896A51">
        <w:t>ed</w:t>
      </w:r>
      <w:r w:rsidR="002129EE" w:rsidRPr="00896A51">
        <w:t xml:space="preserve"> in</w:t>
      </w:r>
      <w:r w:rsidR="00114044" w:rsidRPr="00896A51">
        <w:t>to</w:t>
      </w:r>
      <w:r w:rsidR="002129EE" w:rsidRPr="00896A51">
        <w:t xml:space="preserve"> to five </w:t>
      </w:r>
      <w:r w:rsidR="00114044" w:rsidRPr="00896A51">
        <w:t>competences</w:t>
      </w:r>
      <w:r w:rsidRPr="00896A51">
        <w:t>:</w:t>
      </w:r>
    </w:p>
    <w:p w:rsidR="002129EE" w:rsidRPr="00896A51" w:rsidRDefault="002129EE" w:rsidP="00547EFD">
      <w:pPr>
        <w:pStyle w:val="Sraopastraipa"/>
        <w:numPr>
          <w:ilvl w:val="0"/>
          <w:numId w:val="18"/>
        </w:numPr>
        <w:tabs>
          <w:tab w:val="left" w:pos="0"/>
        </w:tabs>
        <w:autoSpaceDE w:val="0"/>
        <w:autoSpaceDN w:val="0"/>
        <w:adjustRightInd w:val="0"/>
      </w:pPr>
      <w:r w:rsidRPr="00896A51">
        <w:t>theoretical knowledge of innovative mechanic</w:t>
      </w:r>
      <w:r w:rsidR="00F13758" w:rsidRPr="00896A51">
        <w:t xml:space="preserve">al engineering and technologies; </w:t>
      </w:r>
      <w:r w:rsidR="00111823" w:rsidRPr="00896A51">
        <w:t xml:space="preserve"> </w:t>
      </w:r>
    </w:p>
    <w:p w:rsidR="00F13758" w:rsidRPr="00896A51" w:rsidRDefault="002129EE" w:rsidP="00547EFD">
      <w:pPr>
        <w:pStyle w:val="Sraopastraipa"/>
        <w:numPr>
          <w:ilvl w:val="0"/>
          <w:numId w:val="18"/>
        </w:numPr>
        <w:tabs>
          <w:tab w:val="left" w:pos="0"/>
        </w:tabs>
        <w:autoSpaceDE w:val="0"/>
        <w:autoSpaceDN w:val="0"/>
        <w:adjustRightInd w:val="0"/>
      </w:pPr>
      <w:r w:rsidRPr="00896A51">
        <w:t xml:space="preserve">analysis and solving sophisticated problems of mechanical engineering; </w:t>
      </w:r>
    </w:p>
    <w:p w:rsidR="002129EE" w:rsidRPr="00896A51" w:rsidRDefault="002129EE" w:rsidP="00547EFD">
      <w:pPr>
        <w:pStyle w:val="Sraopastraipa"/>
        <w:numPr>
          <w:ilvl w:val="0"/>
          <w:numId w:val="18"/>
        </w:numPr>
        <w:tabs>
          <w:tab w:val="left" w:pos="0"/>
        </w:tabs>
        <w:autoSpaceDE w:val="0"/>
        <w:autoSpaceDN w:val="0"/>
        <w:adjustRightInd w:val="0"/>
      </w:pPr>
      <w:r w:rsidRPr="00896A51">
        <w:t>theoretical and experimental research</w:t>
      </w:r>
      <w:r w:rsidR="00F13758" w:rsidRPr="00896A51">
        <w:t xml:space="preserve">; </w:t>
      </w:r>
    </w:p>
    <w:p w:rsidR="002129EE" w:rsidRPr="00896A51" w:rsidRDefault="002129EE" w:rsidP="00547EFD">
      <w:pPr>
        <w:pStyle w:val="Sraopastraipa"/>
        <w:numPr>
          <w:ilvl w:val="0"/>
          <w:numId w:val="18"/>
        </w:numPr>
        <w:tabs>
          <w:tab w:val="left" w:pos="0"/>
        </w:tabs>
        <w:autoSpaceDE w:val="0"/>
        <w:autoSpaceDN w:val="0"/>
        <w:adjustRightInd w:val="0"/>
      </w:pPr>
      <w:r w:rsidRPr="00896A51">
        <w:t>development and implementation of innovative designs and projects</w:t>
      </w:r>
      <w:r w:rsidR="0045088C" w:rsidRPr="00896A51">
        <w:t>;</w:t>
      </w:r>
      <w:r w:rsidRPr="00896A51">
        <w:t xml:space="preserve"> </w:t>
      </w:r>
    </w:p>
    <w:p w:rsidR="002129EE" w:rsidRPr="00896A51" w:rsidRDefault="002129EE" w:rsidP="00547EFD">
      <w:pPr>
        <w:pStyle w:val="Sraopastraipa"/>
        <w:numPr>
          <w:ilvl w:val="0"/>
          <w:numId w:val="18"/>
        </w:numPr>
        <w:tabs>
          <w:tab w:val="left" w:pos="0"/>
        </w:tabs>
        <w:autoSpaceDE w:val="0"/>
        <w:autoSpaceDN w:val="0"/>
        <w:adjustRightInd w:val="0"/>
      </w:pPr>
      <w:proofErr w:type="gramStart"/>
      <w:r w:rsidRPr="00896A51">
        <w:t>solving</w:t>
      </w:r>
      <w:proofErr w:type="gramEnd"/>
      <w:r w:rsidRPr="00896A51">
        <w:t xml:space="preserve"> engineering problems applying theoreti</w:t>
      </w:r>
      <w:r w:rsidR="00F13758" w:rsidRPr="00896A51">
        <w:t>cal knowledge and understanding.</w:t>
      </w:r>
    </w:p>
    <w:p w:rsidR="00145194" w:rsidRPr="00896A51" w:rsidRDefault="00114044" w:rsidP="00547EFD">
      <w:pPr>
        <w:tabs>
          <w:tab w:val="left" w:pos="0"/>
          <w:tab w:val="num" w:pos="540"/>
        </w:tabs>
        <w:autoSpaceDE w:val="0"/>
        <w:autoSpaceDN w:val="0"/>
        <w:adjustRightInd w:val="0"/>
        <w:rPr>
          <w:strike/>
        </w:rPr>
      </w:pPr>
      <w:r w:rsidRPr="00896A51">
        <w:t>The p</w:t>
      </w:r>
      <w:r w:rsidR="002129EE" w:rsidRPr="00896A51">
        <w:t>rogramme aims are clear</w:t>
      </w:r>
      <w:r w:rsidR="0045088C" w:rsidRPr="00896A51">
        <w:t xml:space="preserve">, </w:t>
      </w:r>
      <w:r w:rsidR="00145194" w:rsidRPr="00896A51">
        <w:t xml:space="preserve">related </w:t>
      </w:r>
      <w:r w:rsidRPr="00896A51">
        <w:t xml:space="preserve">to </w:t>
      </w:r>
      <w:r w:rsidR="002129EE" w:rsidRPr="00896A51">
        <w:t xml:space="preserve">the </w:t>
      </w:r>
      <w:r w:rsidRPr="00896A51">
        <w:t xml:space="preserve">KTU </w:t>
      </w:r>
      <w:r w:rsidR="002129EE" w:rsidRPr="00896A51">
        <w:t>mission and main strategic objectives.</w:t>
      </w:r>
    </w:p>
    <w:p w:rsidR="001051B2" w:rsidRPr="00786707" w:rsidRDefault="009B2ED2" w:rsidP="00536B4D">
      <w:pPr>
        <w:tabs>
          <w:tab w:val="left" w:pos="0"/>
          <w:tab w:val="num" w:pos="540"/>
        </w:tabs>
        <w:autoSpaceDE w:val="0"/>
        <w:autoSpaceDN w:val="0"/>
        <w:adjustRightInd w:val="0"/>
      </w:pPr>
      <w:r w:rsidRPr="00896A51">
        <w:tab/>
      </w:r>
      <w:r w:rsidR="00AF4C50" w:rsidRPr="00896A51">
        <w:t>Most</w:t>
      </w:r>
      <w:r w:rsidR="00AF4C50" w:rsidRPr="00896A51">
        <w:rPr>
          <w:bCs/>
          <w:lang w:eastAsia="lt-LT"/>
        </w:rPr>
        <w:t xml:space="preserve"> </w:t>
      </w:r>
      <w:r w:rsidR="00AF4C50" w:rsidRPr="00432AF4">
        <w:t>programme</w:t>
      </w:r>
      <w:r w:rsidR="00AF4C50" w:rsidRPr="00432AF4">
        <w:rPr>
          <w:bCs/>
          <w:lang w:eastAsia="lt-LT"/>
        </w:rPr>
        <w:t xml:space="preserve"> </w:t>
      </w:r>
      <w:r w:rsidR="00937165" w:rsidRPr="00432AF4">
        <w:rPr>
          <w:bCs/>
          <w:lang w:eastAsia="lt-LT"/>
        </w:rPr>
        <w:t>L</w:t>
      </w:r>
      <w:r w:rsidRPr="00432AF4">
        <w:rPr>
          <w:bCs/>
          <w:lang w:eastAsia="lt-LT"/>
        </w:rPr>
        <w:t xml:space="preserve">Os </w:t>
      </w:r>
      <w:r w:rsidR="00937165" w:rsidRPr="00432AF4">
        <w:rPr>
          <w:bCs/>
          <w:lang w:eastAsia="lt-LT"/>
        </w:rPr>
        <w:t xml:space="preserve">are described in </w:t>
      </w:r>
      <w:r w:rsidR="007E4A9A" w:rsidRPr="00432AF4">
        <w:rPr>
          <w:bCs/>
          <w:lang w:eastAsia="lt-LT"/>
        </w:rPr>
        <w:t>generic formulations from the EUR-ACE standard.</w:t>
      </w:r>
      <w:r w:rsidR="00041EA7" w:rsidRPr="00432AF4">
        <w:rPr>
          <w:bCs/>
          <w:lang w:eastAsia="lt-LT"/>
        </w:rPr>
        <w:t xml:space="preserve"> </w:t>
      </w:r>
      <w:r w:rsidR="00837F91" w:rsidRPr="00432AF4">
        <w:rPr>
          <w:bCs/>
          <w:lang w:eastAsia="lt-LT"/>
        </w:rPr>
        <w:t xml:space="preserve">Only </w:t>
      </w:r>
      <w:r w:rsidR="00B26142" w:rsidRPr="00432AF4">
        <w:t xml:space="preserve">LOs of </w:t>
      </w:r>
      <w:r w:rsidR="00381869" w:rsidRPr="00432AF4">
        <w:t xml:space="preserve">the </w:t>
      </w:r>
      <w:r w:rsidR="00837F91" w:rsidRPr="00432AF4">
        <w:t xml:space="preserve">category </w:t>
      </w:r>
      <w:r w:rsidR="00B26142" w:rsidRPr="00432AF4">
        <w:t>“Knowledge and understanding” (A1, A2, A3) are related with the</w:t>
      </w:r>
      <w:r w:rsidR="00381869" w:rsidRPr="00432AF4">
        <w:t xml:space="preserve"> ME context</w:t>
      </w:r>
      <w:r w:rsidR="00041EA7" w:rsidRPr="00432AF4">
        <w:t>.</w:t>
      </w:r>
      <w:r w:rsidR="00B26142" w:rsidRPr="00432AF4">
        <w:t xml:space="preserve"> Other</w:t>
      </w:r>
      <w:r w:rsidR="00041EA7" w:rsidRPr="00432AF4">
        <w:t xml:space="preserve"> </w:t>
      </w:r>
      <w:r w:rsidR="001051B2" w:rsidRPr="00432AF4">
        <w:rPr>
          <w:bCs/>
          <w:lang w:eastAsia="lt-LT"/>
        </w:rPr>
        <w:t xml:space="preserve">LOs of </w:t>
      </w:r>
      <w:r w:rsidR="00381869" w:rsidRPr="00432AF4">
        <w:rPr>
          <w:bCs/>
          <w:lang w:eastAsia="lt-LT"/>
        </w:rPr>
        <w:t xml:space="preserve">the </w:t>
      </w:r>
      <w:r w:rsidR="001051B2" w:rsidRPr="00432AF4">
        <w:rPr>
          <w:bCs/>
          <w:lang w:eastAsia="lt-LT"/>
        </w:rPr>
        <w:t xml:space="preserve">programme </w:t>
      </w:r>
      <w:r w:rsidR="00547DA9" w:rsidRPr="00432AF4">
        <w:rPr>
          <w:bCs/>
          <w:lang w:eastAsia="lt-LT"/>
        </w:rPr>
        <w:t>(</w:t>
      </w:r>
      <w:r w:rsidR="001051B2" w:rsidRPr="00432AF4">
        <w:rPr>
          <w:bCs/>
          <w:lang w:eastAsia="lt-LT"/>
        </w:rPr>
        <w:t>B4, C3, D1, D2, D3, E1, E4, F2, F3</w:t>
      </w:r>
      <w:r w:rsidR="00547DA9" w:rsidRPr="00432AF4">
        <w:rPr>
          <w:bCs/>
          <w:lang w:eastAsia="lt-LT"/>
        </w:rPr>
        <w:t>)</w:t>
      </w:r>
      <w:r w:rsidR="001051B2" w:rsidRPr="00432AF4">
        <w:rPr>
          <w:bCs/>
          <w:lang w:eastAsia="lt-LT"/>
        </w:rPr>
        <w:t xml:space="preserve"> are fairly general</w:t>
      </w:r>
      <w:r w:rsidR="00381869" w:rsidRPr="00432AF4">
        <w:rPr>
          <w:bCs/>
          <w:lang w:eastAsia="lt-LT"/>
        </w:rPr>
        <w:t xml:space="preserve"> (SER, p.6-8)</w:t>
      </w:r>
      <w:r w:rsidR="001051B2" w:rsidRPr="00432AF4">
        <w:rPr>
          <w:bCs/>
          <w:lang w:eastAsia="lt-LT"/>
        </w:rPr>
        <w:t xml:space="preserve">. </w:t>
      </w:r>
      <w:r w:rsidR="00381869" w:rsidRPr="00432AF4">
        <w:rPr>
          <w:bCs/>
          <w:lang w:eastAsia="lt-LT"/>
        </w:rPr>
        <w:t>For example, B4: “Is able to process theoretical and technical information, analyse, assess and systemize, integrate information from different areas for the application in engineering practice”</w:t>
      </w:r>
      <w:r w:rsidR="00EE2369">
        <w:rPr>
          <w:bCs/>
          <w:lang w:eastAsia="lt-LT"/>
        </w:rPr>
        <w:t xml:space="preserve"> (SER, p. 7)</w:t>
      </w:r>
      <w:r w:rsidR="00786707" w:rsidRPr="00432AF4">
        <w:rPr>
          <w:bCs/>
          <w:lang w:eastAsia="lt-LT"/>
        </w:rPr>
        <w:t xml:space="preserve">, or D2: “Is able to plan and perform analytical, modelling or </w:t>
      </w:r>
      <w:r w:rsidR="00786707" w:rsidRPr="00432AF4">
        <w:rPr>
          <w:bCs/>
          <w:lang w:eastAsia="lt-LT"/>
        </w:rPr>
        <w:lastRenderedPageBreak/>
        <w:t>experimental research, to process and interpret data of experimental, analytical research or analysis of practical cases and draw conclusions and recommendations”</w:t>
      </w:r>
      <w:r w:rsidR="00381869" w:rsidRPr="00432AF4">
        <w:rPr>
          <w:bCs/>
          <w:lang w:eastAsia="lt-LT"/>
        </w:rPr>
        <w:t xml:space="preserve"> (SER, p.7) do not </w:t>
      </w:r>
      <w:r w:rsidR="00381869" w:rsidRPr="00896A51">
        <w:rPr>
          <w:bCs/>
          <w:lang w:eastAsia="lt-LT"/>
        </w:rPr>
        <w:t xml:space="preserve">have any relation to the context of ME and can be used for any study programme in engineering. </w:t>
      </w:r>
      <w:r w:rsidR="008F3052">
        <w:rPr>
          <w:bCs/>
          <w:lang w:eastAsia="lt-LT"/>
        </w:rPr>
        <w:t xml:space="preserve">The review team recommends to </w:t>
      </w:r>
      <w:r w:rsidR="008F3052">
        <w:t>i</w:t>
      </w:r>
      <w:r w:rsidR="008F3052" w:rsidRPr="00B32252">
        <w:t xml:space="preserve">ntroduce the </w:t>
      </w:r>
      <w:r w:rsidR="008F3052">
        <w:t xml:space="preserve">ME </w:t>
      </w:r>
      <w:r w:rsidR="008F3052" w:rsidRPr="00B32252">
        <w:t>context into the programme LOs</w:t>
      </w:r>
      <w:r w:rsidR="006F7D3C">
        <w:t>.</w:t>
      </w:r>
    </w:p>
    <w:p w:rsidR="009657DC" w:rsidRPr="00201500" w:rsidRDefault="009B2ED2" w:rsidP="009657DC">
      <w:pPr>
        <w:ind w:firstLine="851"/>
      </w:pPr>
      <w:r w:rsidRPr="00896A51">
        <w:rPr>
          <w:bCs/>
          <w:lang w:eastAsia="lt-LT"/>
        </w:rPr>
        <w:t>Another general problem is integrating several independent LOs into a single LO</w:t>
      </w:r>
      <w:r w:rsidR="00743561">
        <w:rPr>
          <w:bCs/>
          <w:lang w:eastAsia="lt-LT"/>
        </w:rPr>
        <w:t>.</w:t>
      </w:r>
      <w:r w:rsidRPr="00896A51">
        <w:rPr>
          <w:bCs/>
          <w:lang w:eastAsia="lt-LT"/>
        </w:rPr>
        <w:t xml:space="preserve"> For instance, </w:t>
      </w:r>
      <w:r w:rsidR="00937165" w:rsidRPr="00896A51">
        <w:rPr>
          <w:bCs/>
          <w:lang w:eastAsia="lt-LT"/>
        </w:rPr>
        <w:t>D1: “Is able to obtain, perceive, assess and process the necessary for engineering activities data from technical and scientific literature, data bases and other information sources. Is able to design, conduct analytical</w:t>
      </w:r>
      <w:r w:rsidR="00937165" w:rsidRPr="00DA5E84">
        <w:rPr>
          <w:bCs/>
          <w:lang w:eastAsia="lt-LT"/>
        </w:rPr>
        <w:t xml:space="preserve">, modelling and experimental investigations, assess the results, draw and </w:t>
      </w:r>
      <w:r w:rsidR="00937165" w:rsidRPr="00DC04BE">
        <w:rPr>
          <w:bCs/>
          <w:lang w:eastAsia="lt-LT"/>
        </w:rPr>
        <w:t>present conclusions” (SER</w:t>
      </w:r>
      <w:r w:rsidRPr="00DC04BE">
        <w:rPr>
          <w:bCs/>
          <w:lang w:eastAsia="lt-LT"/>
        </w:rPr>
        <w:t>,</w:t>
      </w:r>
      <w:r w:rsidR="00937165" w:rsidRPr="00DC04BE">
        <w:rPr>
          <w:bCs/>
          <w:lang w:eastAsia="lt-LT"/>
        </w:rPr>
        <w:t xml:space="preserve"> </w:t>
      </w:r>
      <w:r w:rsidRPr="00DC04BE">
        <w:rPr>
          <w:bCs/>
          <w:lang w:eastAsia="lt-LT"/>
        </w:rPr>
        <w:t>p.</w:t>
      </w:r>
      <w:r w:rsidR="00937165" w:rsidRPr="00DC04BE">
        <w:rPr>
          <w:bCs/>
          <w:lang w:eastAsia="lt-LT"/>
        </w:rPr>
        <w:t>7</w:t>
      </w:r>
      <w:r w:rsidR="00937165" w:rsidRPr="00DA5E84">
        <w:rPr>
          <w:bCs/>
          <w:lang w:eastAsia="lt-LT"/>
        </w:rPr>
        <w:t>)</w:t>
      </w:r>
      <w:r w:rsidR="00743561">
        <w:rPr>
          <w:bCs/>
          <w:lang w:eastAsia="lt-LT"/>
        </w:rPr>
        <w:t xml:space="preserve"> contains two distinctive LOs, which definitely need different approach to their assessment.</w:t>
      </w:r>
      <w:r w:rsidR="00CF7DFA" w:rsidRPr="00DA5E84">
        <w:rPr>
          <w:bCs/>
          <w:lang w:eastAsia="lt-LT"/>
        </w:rPr>
        <w:t xml:space="preserve"> </w:t>
      </w:r>
      <w:r w:rsidR="00743561">
        <w:rPr>
          <w:bCs/>
          <w:lang w:eastAsia="lt-LT"/>
        </w:rPr>
        <w:t xml:space="preserve">Another </w:t>
      </w:r>
      <w:r w:rsidR="00867DB4">
        <w:rPr>
          <w:bCs/>
          <w:lang w:eastAsia="lt-LT"/>
        </w:rPr>
        <w:t xml:space="preserve">but similar </w:t>
      </w:r>
      <w:r w:rsidR="00743561">
        <w:rPr>
          <w:bCs/>
          <w:lang w:eastAsia="lt-LT"/>
        </w:rPr>
        <w:t xml:space="preserve">example is </w:t>
      </w:r>
      <w:r w:rsidR="00CF7DFA" w:rsidRPr="00DA5E84">
        <w:rPr>
          <w:bCs/>
          <w:lang w:eastAsia="lt-LT"/>
        </w:rPr>
        <w:t>A2: ”</w:t>
      </w:r>
      <w:r w:rsidR="00837F91">
        <w:rPr>
          <w:bCs/>
          <w:lang w:eastAsia="lt-LT"/>
        </w:rPr>
        <w:t>H</w:t>
      </w:r>
      <w:r w:rsidR="00CF7DFA" w:rsidRPr="00DA5E84">
        <w:rPr>
          <w:bCs/>
          <w:lang w:eastAsia="lt-LT"/>
        </w:rPr>
        <w:t>as integrated knowledge of computer-aided and experimental methods of research and application of modern materials and technologies, understanding of the methodologies applied for development of innovative products and processes, the methods of integrated computer aided design and manufacture, possibilities and limitations of integrated engineering systems”</w:t>
      </w:r>
      <w:r w:rsidR="00EE2369">
        <w:rPr>
          <w:bCs/>
          <w:lang w:eastAsia="lt-LT"/>
        </w:rPr>
        <w:t xml:space="preserve"> </w:t>
      </w:r>
      <w:r w:rsidR="00EE2369" w:rsidRPr="00DC04BE">
        <w:rPr>
          <w:bCs/>
          <w:lang w:eastAsia="lt-LT"/>
        </w:rPr>
        <w:t>(SER, p.</w:t>
      </w:r>
      <w:r w:rsidR="00EE2369">
        <w:rPr>
          <w:bCs/>
          <w:lang w:eastAsia="lt-LT"/>
        </w:rPr>
        <w:t>6</w:t>
      </w:r>
      <w:r w:rsidR="00EE2369" w:rsidRPr="00DA5E84">
        <w:rPr>
          <w:bCs/>
          <w:lang w:eastAsia="lt-LT"/>
        </w:rPr>
        <w:t>)</w:t>
      </w:r>
      <w:r w:rsidR="00CF7DFA" w:rsidRPr="00DA5E84">
        <w:rPr>
          <w:bCs/>
          <w:lang w:eastAsia="lt-LT"/>
        </w:rPr>
        <w:t xml:space="preserve">. </w:t>
      </w:r>
      <w:r w:rsidR="005D1F9D" w:rsidRPr="00DA5E84">
        <w:rPr>
          <w:bCs/>
          <w:lang w:eastAsia="lt-LT"/>
        </w:rPr>
        <w:t>Therefore it is recommended to decompose such LOs into units</w:t>
      </w:r>
      <w:r w:rsidR="000C2B46" w:rsidRPr="00DC04BE">
        <w:rPr>
          <w:bCs/>
          <w:lang w:eastAsia="lt-LT"/>
        </w:rPr>
        <w:t>, which can be assessed using the same methods and assessment criteria</w:t>
      </w:r>
      <w:r w:rsidR="005D1F9D" w:rsidRPr="00DC04BE">
        <w:rPr>
          <w:bCs/>
          <w:lang w:eastAsia="lt-LT"/>
        </w:rPr>
        <w:t>.</w:t>
      </w:r>
      <w:r w:rsidR="001E19AA" w:rsidRPr="00DC04BE">
        <w:rPr>
          <w:bCs/>
          <w:lang w:eastAsia="lt-LT"/>
        </w:rPr>
        <w:t xml:space="preserve"> </w:t>
      </w:r>
      <w:r w:rsidR="00867DB4">
        <w:rPr>
          <w:bCs/>
          <w:lang w:eastAsia="lt-LT"/>
        </w:rPr>
        <w:t xml:space="preserve">This will </w:t>
      </w:r>
      <w:r w:rsidR="00743561" w:rsidRPr="00743561">
        <w:t xml:space="preserve">give a clearer description of what </w:t>
      </w:r>
      <w:r w:rsidR="00867DB4">
        <w:t xml:space="preserve">a </w:t>
      </w:r>
      <w:r w:rsidR="00743561" w:rsidRPr="00743561">
        <w:t>student is expected to know, understand and be able to do upon graduation.</w:t>
      </w:r>
      <w:r w:rsidR="00201500">
        <w:t xml:space="preserve"> </w:t>
      </w:r>
    </w:p>
    <w:p w:rsidR="009657DC" w:rsidRDefault="001E19AA" w:rsidP="009657DC">
      <w:pPr>
        <w:ind w:firstLine="851"/>
        <w:rPr>
          <w:bCs/>
          <w:lang w:eastAsia="lt-LT"/>
        </w:rPr>
      </w:pPr>
      <w:r w:rsidRPr="00CF7DFA">
        <w:t>It is recommended to revise the programme LOs introducing the ME context</w:t>
      </w:r>
      <w:r w:rsidR="00B82CFE" w:rsidRPr="00CF7DFA">
        <w:t xml:space="preserve">, </w:t>
      </w:r>
      <w:r w:rsidR="000C2B46" w:rsidRPr="00CF7DFA">
        <w:t xml:space="preserve">reflecting </w:t>
      </w:r>
      <w:r w:rsidR="00837F91">
        <w:t xml:space="preserve">also the LOs </w:t>
      </w:r>
      <w:r w:rsidR="000C2B46" w:rsidRPr="00CF7DFA">
        <w:t>of electi</w:t>
      </w:r>
      <w:r w:rsidR="00CF7DFA" w:rsidRPr="00CF7DFA">
        <w:t>ve</w:t>
      </w:r>
      <w:r w:rsidR="000C2B46" w:rsidRPr="00CF7DFA">
        <w:t xml:space="preserve"> subjects, </w:t>
      </w:r>
      <w:r w:rsidR="00B82CFE" w:rsidRPr="00CF7DFA">
        <w:t xml:space="preserve">presenting </w:t>
      </w:r>
      <w:r w:rsidR="000C2B46" w:rsidRPr="00CF7DFA">
        <w:t xml:space="preserve">the </w:t>
      </w:r>
      <w:r w:rsidR="000C2B46" w:rsidRPr="00765652">
        <w:t xml:space="preserve">programme LOs </w:t>
      </w:r>
      <w:r w:rsidR="00B82CFE" w:rsidRPr="00765652">
        <w:t>in assessable units</w:t>
      </w:r>
      <w:r w:rsidRPr="00765652">
        <w:t xml:space="preserve"> and following the principle of constructive alignment</w:t>
      </w:r>
      <w:r w:rsidR="000901A3" w:rsidRPr="00765652">
        <w:t xml:space="preserve"> of programme aims, programme LOs, module/subject LOs, methods and criteria for students’ assessment</w:t>
      </w:r>
      <w:r w:rsidRPr="00765652">
        <w:t>.</w:t>
      </w:r>
    </w:p>
    <w:p w:rsidR="009657DC" w:rsidRDefault="00133132" w:rsidP="009657DC">
      <w:pPr>
        <w:ind w:firstLine="851"/>
        <w:rPr>
          <w:bCs/>
          <w:lang w:eastAsia="lt-LT"/>
        </w:rPr>
      </w:pPr>
      <w:r w:rsidRPr="00765652">
        <w:t>The name of the programme, the content and the qualification offered are compatible with each other.</w:t>
      </w:r>
      <w:r w:rsidR="00862A91">
        <w:t xml:space="preserve"> </w:t>
      </w:r>
      <w:r w:rsidR="00862A91" w:rsidRPr="00432AF4">
        <w:t xml:space="preserve">However, </w:t>
      </w:r>
      <w:r w:rsidR="00862A91" w:rsidRPr="00432AF4">
        <w:rPr>
          <w:bCs/>
          <w:lang w:eastAsia="lt-LT"/>
        </w:rPr>
        <w:t xml:space="preserve">the LOs of the </w:t>
      </w:r>
      <w:r w:rsidR="00862A91" w:rsidRPr="00432AF4">
        <w:t>programme need to be revi</w:t>
      </w:r>
      <w:r w:rsidR="00271EE4" w:rsidRPr="00432AF4">
        <w:t>s</w:t>
      </w:r>
      <w:r w:rsidR="00862A91" w:rsidRPr="00432AF4">
        <w:t xml:space="preserve">ed, introducing the ME context, ensuring coverage of all programme LOs by subjects and following the principle of constructive alignment. </w:t>
      </w:r>
    </w:p>
    <w:p w:rsidR="00867DB4" w:rsidRDefault="00867DB4" w:rsidP="009657DC">
      <w:pPr>
        <w:ind w:firstLine="851"/>
      </w:pPr>
      <w:r w:rsidRPr="00896A51">
        <w:t>In the SER (p.17) it is declared, that only one Master’s programme in ME is offered at KTU</w:t>
      </w:r>
      <w:r>
        <w:t xml:space="preserve">. </w:t>
      </w:r>
      <w:r w:rsidR="001359DE">
        <w:t xml:space="preserve">However, </w:t>
      </w:r>
      <w:r>
        <w:t xml:space="preserve">a formally identical </w:t>
      </w:r>
      <w:r w:rsidRPr="00896A51">
        <w:t>programme is offered by the Faculty of Technologies and Business</w:t>
      </w:r>
      <w:r w:rsidRPr="00743561">
        <w:t xml:space="preserve"> </w:t>
      </w:r>
      <w:r w:rsidRPr="00896A51">
        <w:t xml:space="preserve">in </w:t>
      </w:r>
      <w:proofErr w:type="spellStart"/>
      <w:r w:rsidRPr="00896A51">
        <w:t>Panevėžys</w:t>
      </w:r>
      <w:proofErr w:type="spellEnd"/>
      <w:r w:rsidRPr="00896A51">
        <w:t>. These program</w:t>
      </w:r>
      <w:r>
        <w:t>me</w:t>
      </w:r>
      <w:r w:rsidRPr="00896A51">
        <w:t xml:space="preserve">s </w:t>
      </w:r>
      <w:r>
        <w:t xml:space="preserve">have </w:t>
      </w:r>
      <w:r w:rsidRPr="00896A51">
        <w:t xml:space="preserve">identical </w:t>
      </w:r>
      <w:r>
        <w:t xml:space="preserve">aims and </w:t>
      </w:r>
      <w:r w:rsidRPr="00896A51">
        <w:t>LOs</w:t>
      </w:r>
      <w:r>
        <w:t>,</w:t>
      </w:r>
      <w:r w:rsidRPr="00896A51">
        <w:t xml:space="preserve"> although their specialization modules are different. The expert group recommends </w:t>
      </w:r>
      <w:r w:rsidR="001359DE">
        <w:t xml:space="preserve">to </w:t>
      </w:r>
      <w:r>
        <w:t xml:space="preserve">develop </w:t>
      </w:r>
      <w:r w:rsidRPr="00896A51">
        <w:t xml:space="preserve">two </w:t>
      </w:r>
      <w:r>
        <w:t xml:space="preserve">separate </w:t>
      </w:r>
      <w:r w:rsidRPr="00DC04BE">
        <w:t xml:space="preserve">Master’s programmes </w:t>
      </w:r>
      <w:r>
        <w:t xml:space="preserve">with clearly defined </w:t>
      </w:r>
      <w:r w:rsidR="001359DE">
        <w:t xml:space="preserve">profiles of graduates </w:t>
      </w:r>
      <w:r w:rsidRPr="00DC04BE">
        <w:t>and make them also available on the KTU website.</w:t>
      </w:r>
      <w:r w:rsidRPr="00DC04BE">
        <w:tab/>
      </w:r>
    </w:p>
    <w:p w:rsidR="00FA4646" w:rsidRPr="009657DC" w:rsidRDefault="00B17206" w:rsidP="009657DC">
      <w:pPr>
        <w:ind w:firstLine="851"/>
        <w:rPr>
          <w:bCs/>
          <w:lang w:eastAsia="lt-LT"/>
        </w:rPr>
      </w:pPr>
      <w:r w:rsidRPr="00896A51">
        <w:t xml:space="preserve">Graduates of </w:t>
      </w:r>
      <w:r>
        <w:t xml:space="preserve">the </w:t>
      </w:r>
      <w:r w:rsidRPr="00896A51">
        <w:t xml:space="preserve">programme </w:t>
      </w:r>
      <w:r w:rsidR="00271EE4">
        <w:t xml:space="preserve">are </w:t>
      </w:r>
      <w:r w:rsidRPr="00896A51">
        <w:t xml:space="preserve">employed </w:t>
      </w:r>
      <w:r w:rsidR="001359DE">
        <w:t>by</w:t>
      </w:r>
      <w:r w:rsidRPr="00896A51">
        <w:t xml:space="preserve"> </w:t>
      </w:r>
      <w:r w:rsidR="001359DE">
        <w:t xml:space="preserve">different </w:t>
      </w:r>
      <w:r w:rsidRPr="00896A51">
        <w:t>engineering companies</w:t>
      </w:r>
      <w:r w:rsidR="001359DE" w:rsidRPr="001359DE">
        <w:t xml:space="preserve"> </w:t>
      </w:r>
      <w:r w:rsidR="001359DE" w:rsidRPr="00896A51">
        <w:t>in Lithuania</w:t>
      </w:r>
      <w:r w:rsidR="00271EE4">
        <w:t>,</w:t>
      </w:r>
      <w:r w:rsidRPr="00896A51">
        <w:t xml:space="preserve"> </w:t>
      </w:r>
      <w:r>
        <w:t xml:space="preserve">the </w:t>
      </w:r>
      <w:r w:rsidRPr="00896A51">
        <w:t xml:space="preserve">number </w:t>
      </w:r>
      <w:r>
        <w:t xml:space="preserve">of </w:t>
      </w:r>
      <w:r w:rsidRPr="00896A51">
        <w:t>which is about 2000</w:t>
      </w:r>
      <w:r w:rsidR="001359DE">
        <w:t>.</w:t>
      </w:r>
      <w:r w:rsidRPr="00896A51">
        <w:t xml:space="preserve"> </w:t>
      </w:r>
      <w:r w:rsidR="001359DE">
        <w:t>T</w:t>
      </w:r>
      <w:r w:rsidRPr="00896A51">
        <w:t>he demand for engineering personnel is increasing by 2-4% per year.</w:t>
      </w:r>
    </w:p>
    <w:p w:rsidR="00CF41AA" w:rsidRPr="00896A51" w:rsidRDefault="00CD7AF7" w:rsidP="00051056">
      <w:pPr>
        <w:pStyle w:val="Antrat2"/>
        <w:spacing w:before="0" w:after="0"/>
        <w:rPr>
          <w:rFonts w:ascii="Times New Roman" w:hAnsi="Times New Roman" w:cs="Times New Roman"/>
          <w:sz w:val="24"/>
          <w:szCs w:val="24"/>
        </w:rPr>
      </w:pPr>
      <w:bookmarkStart w:id="9" w:name="_Toc417631785"/>
      <w:r w:rsidRPr="00896A51">
        <w:rPr>
          <w:rFonts w:ascii="Times New Roman" w:hAnsi="Times New Roman" w:cs="Times New Roman"/>
          <w:sz w:val="24"/>
          <w:szCs w:val="24"/>
        </w:rPr>
        <w:lastRenderedPageBreak/>
        <w:t>2.2. Curriculum design</w:t>
      </w:r>
      <w:bookmarkEnd w:id="9"/>
    </w:p>
    <w:p w:rsidR="00290D20" w:rsidRPr="00896A51" w:rsidRDefault="009B2ED2" w:rsidP="009657DC">
      <w:pPr>
        <w:tabs>
          <w:tab w:val="left" w:pos="1298"/>
          <w:tab w:val="left" w:pos="1701"/>
          <w:tab w:val="left" w:pos="1985"/>
        </w:tabs>
        <w:ind w:firstLine="709"/>
        <w:rPr>
          <w:bCs/>
          <w:lang w:eastAsia="lt-LT"/>
        </w:rPr>
      </w:pPr>
      <w:r w:rsidRPr="00896A51">
        <w:t xml:space="preserve">The </w:t>
      </w:r>
      <w:r w:rsidRPr="00896A51">
        <w:rPr>
          <w:bCs/>
          <w:lang w:eastAsia="lt-LT"/>
        </w:rPr>
        <w:t>s</w:t>
      </w:r>
      <w:r w:rsidR="003F5E32" w:rsidRPr="00896A51">
        <w:rPr>
          <w:bCs/>
          <w:lang w:eastAsia="lt-LT"/>
        </w:rPr>
        <w:t>tructure</w:t>
      </w:r>
      <w:r w:rsidR="003F5E32" w:rsidRPr="00896A51">
        <w:t xml:space="preserve"> of the </w:t>
      </w:r>
      <w:r w:rsidRPr="00896A51">
        <w:t xml:space="preserve">curriculum </w:t>
      </w:r>
      <w:r w:rsidR="003F5E32" w:rsidRPr="00896A51">
        <w:t xml:space="preserve">corresponds to general requirements </w:t>
      </w:r>
      <w:r w:rsidR="0021230A" w:rsidRPr="00896A51">
        <w:t xml:space="preserve">of </w:t>
      </w:r>
      <w:r w:rsidR="004F1352" w:rsidRPr="00896A51">
        <w:t>“</w:t>
      </w:r>
      <w:r w:rsidR="0021230A" w:rsidRPr="00896A51">
        <w:t>Description</w:t>
      </w:r>
      <w:r w:rsidR="003F5E32" w:rsidRPr="00896A51">
        <w:t xml:space="preserve"> of the general requirements for master's degree program</w:t>
      </w:r>
      <w:r w:rsidRPr="00896A51">
        <w:t>me</w:t>
      </w:r>
      <w:r w:rsidR="003F5E32" w:rsidRPr="00896A51">
        <w:t>s</w:t>
      </w:r>
      <w:r w:rsidR="004F1352" w:rsidRPr="00896A51">
        <w:t>”</w:t>
      </w:r>
      <w:r w:rsidR="000901A3">
        <w:t xml:space="preserve"> </w:t>
      </w:r>
      <w:r w:rsidR="003F5E32" w:rsidRPr="00896A51">
        <w:t>(2010</w:t>
      </w:r>
      <w:r w:rsidR="00731DFE">
        <w:t>,</w:t>
      </w:r>
      <w:r w:rsidR="003F5E32" w:rsidRPr="00896A51">
        <w:t xml:space="preserve"> Nr. V- 826).</w:t>
      </w:r>
      <w:r w:rsidR="0021230A" w:rsidRPr="00896A51">
        <w:t xml:space="preserve">  </w:t>
      </w:r>
      <w:r w:rsidRPr="00896A51">
        <w:t xml:space="preserve">The </w:t>
      </w:r>
      <w:r w:rsidR="00AC51D6" w:rsidRPr="00896A51">
        <w:t xml:space="preserve">volume </w:t>
      </w:r>
      <w:r w:rsidRPr="00896A51">
        <w:t xml:space="preserve">of the programme </w:t>
      </w:r>
      <w:r w:rsidR="00AC51D6" w:rsidRPr="00896A51">
        <w:t>is 120 ECTS credits</w:t>
      </w:r>
      <w:r w:rsidRPr="00896A51">
        <w:t xml:space="preserve"> or</w:t>
      </w:r>
      <w:r w:rsidR="00AC51D6" w:rsidRPr="00896A51">
        <w:t xml:space="preserve"> 4 semesters</w:t>
      </w:r>
      <w:r w:rsidRPr="00896A51">
        <w:t>, 30 ECTS each. The</w:t>
      </w:r>
      <w:r w:rsidR="00AC51D6" w:rsidRPr="00896A51">
        <w:t xml:space="preserve"> main subjects </w:t>
      </w:r>
      <w:r w:rsidRPr="00896A51">
        <w:t xml:space="preserve">cover </w:t>
      </w:r>
      <w:r w:rsidR="00AC51D6" w:rsidRPr="00896A51">
        <w:t>66 ECTS credits</w:t>
      </w:r>
      <w:r w:rsidRPr="00896A51">
        <w:t>, while</w:t>
      </w:r>
      <w:r w:rsidR="00AC51D6" w:rsidRPr="00896A51">
        <w:t xml:space="preserve"> the </w:t>
      </w:r>
      <w:r w:rsidRPr="00896A51">
        <w:t xml:space="preserve">volume of </w:t>
      </w:r>
      <w:r w:rsidR="00AC51D6" w:rsidRPr="00896A51">
        <w:t>students</w:t>
      </w:r>
      <w:r w:rsidRPr="00896A51">
        <w:t>’</w:t>
      </w:r>
      <w:r w:rsidR="00AC51D6" w:rsidRPr="00896A51">
        <w:t xml:space="preserve"> </w:t>
      </w:r>
      <w:r w:rsidRPr="00896A51">
        <w:t xml:space="preserve">individual work </w:t>
      </w:r>
      <w:r w:rsidR="00AC51D6" w:rsidRPr="00896A51">
        <w:t xml:space="preserve">amount to 60-70 % of the volume of each </w:t>
      </w:r>
      <w:r w:rsidR="003D408F" w:rsidRPr="00896A51">
        <w:t>subject.</w:t>
      </w:r>
    </w:p>
    <w:p w:rsidR="00290D20" w:rsidRPr="00896A51" w:rsidRDefault="00D53303" w:rsidP="009657DC">
      <w:pPr>
        <w:tabs>
          <w:tab w:val="left" w:pos="1298"/>
          <w:tab w:val="left" w:pos="1701"/>
          <w:tab w:val="left" w:pos="1985"/>
        </w:tabs>
        <w:ind w:firstLine="709"/>
        <w:rPr>
          <w:bCs/>
          <w:lang w:eastAsia="lt-LT"/>
        </w:rPr>
      </w:pPr>
      <w:r w:rsidRPr="00896A51">
        <w:rPr>
          <w:bCs/>
          <w:lang w:eastAsia="lt-LT"/>
        </w:rPr>
        <w:t>The content of subjects is consistent with the type and level of the studies.</w:t>
      </w:r>
    </w:p>
    <w:p w:rsidR="00290D20" w:rsidRPr="00896A51" w:rsidRDefault="000901A3" w:rsidP="009657DC">
      <w:pPr>
        <w:tabs>
          <w:tab w:val="left" w:pos="1298"/>
          <w:tab w:val="left" w:pos="1985"/>
        </w:tabs>
        <w:ind w:firstLine="709"/>
      </w:pPr>
      <w:r>
        <w:t>The s</w:t>
      </w:r>
      <w:r w:rsidR="00EE25C5" w:rsidRPr="00896A51">
        <w:t xml:space="preserve">tructure of the </w:t>
      </w:r>
      <w:r w:rsidR="00EE25C5" w:rsidRPr="00896A51">
        <w:rPr>
          <w:bCs/>
          <w:lang w:eastAsia="lt-LT"/>
        </w:rPr>
        <w:t>programme is clear.</w:t>
      </w:r>
      <w:r w:rsidR="004F1352" w:rsidRPr="00896A51">
        <w:rPr>
          <w:bCs/>
          <w:lang w:eastAsia="lt-LT"/>
        </w:rPr>
        <w:t xml:space="preserve"> The study program</w:t>
      </w:r>
      <w:r>
        <w:rPr>
          <w:bCs/>
          <w:lang w:eastAsia="lt-LT"/>
        </w:rPr>
        <w:t>me</w:t>
      </w:r>
      <w:r w:rsidR="004F1352" w:rsidRPr="00896A51">
        <w:rPr>
          <w:bCs/>
          <w:lang w:eastAsia="lt-LT"/>
        </w:rPr>
        <w:t xml:space="preserve"> consists of compulsory subjects and 4 elective subjects groups (30 ECTS</w:t>
      </w:r>
      <w:r>
        <w:rPr>
          <w:bCs/>
          <w:lang w:eastAsia="lt-LT"/>
        </w:rPr>
        <w:t xml:space="preserve"> each</w:t>
      </w:r>
      <w:r w:rsidR="004F1352" w:rsidRPr="00896A51">
        <w:rPr>
          <w:bCs/>
          <w:lang w:eastAsia="lt-LT"/>
        </w:rPr>
        <w:t>)</w:t>
      </w:r>
      <w:r>
        <w:rPr>
          <w:bCs/>
          <w:lang w:eastAsia="lt-LT"/>
        </w:rPr>
        <w:t>.</w:t>
      </w:r>
      <w:r w:rsidR="00EE25C5" w:rsidRPr="00896A51">
        <w:rPr>
          <w:bCs/>
          <w:lang w:eastAsia="lt-LT"/>
        </w:rPr>
        <w:t xml:space="preserve"> </w:t>
      </w:r>
    </w:p>
    <w:p w:rsidR="00290D20" w:rsidRPr="00C17912" w:rsidRDefault="00F04554" w:rsidP="009657DC">
      <w:pPr>
        <w:tabs>
          <w:tab w:val="left" w:pos="1298"/>
          <w:tab w:val="left" w:pos="1985"/>
        </w:tabs>
        <w:ind w:firstLine="709"/>
        <w:rPr>
          <w:lang w:eastAsia="lt-LT"/>
        </w:rPr>
      </w:pPr>
      <w:r w:rsidRPr="00896A51">
        <w:rPr>
          <w:lang w:eastAsia="lt-LT"/>
        </w:rPr>
        <w:t>After prev</w:t>
      </w:r>
      <w:r w:rsidR="009B2ED2" w:rsidRPr="00896A51">
        <w:rPr>
          <w:lang w:eastAsia="lt-LT"/>
        </w:rPr>
        <w:t>ious</w:t>
      </w:r>
      <w:r w:rsidRPr="00896A51">
        <w:rPr>
          <w:lang w:eastAsia="lt-LT"/>
        </w:rPr>
        <w:t xml:space="preserve"> evaluation </w:t>
      </w:r>
      <w:r w:rsidR="00990875" w:rsidRPr="00896A51">
        <w:rPr>
          <w:lang w:eastAsia="lt-LT"/>
        </w:rPr>
        <w:t xml:space="preserve">in 2008 </w:t>
      </w:r>
      <w:r w:rsidR="009B2ED2" w:rsidRPr="00896A51">
        <w:rPr>
          <w:lang w:eastAsia="lt-LT"/>
        </w:rPr>
        <w:t xml:space="preserve">the </w:t>
      </w:r>
      <w:r w:rsidRPr="00896A51">
        <w:rPr>
          <w:lang w:eastAsia="lt-LT"/>
        </w:rPr>
        <w:t xml:space="preserve">programme </w:t>
      </w:r>
      <w:r w:rsidR="009B2ED2" w:rsidRPr="00896A51">
        <w:rPr>
          <w:lang w:eastAsia="lt-LT"/>
        </w:rPr>
        <w:t>h</w:t>
      </w:r>
      <w:r w:rsidRPr="00896A51">
        <w:rPr>
          <w:lang w:eastAsia="lt-LT"/>
        </w:rPr>
        <w:t xml:space="preserve">as </w:t>
      </w:r>
      <w:r w:rsidR="009B2ED2" w:rsidRPr="00896A51">
        <w:rPr>
          <w:lang w:eastAsia="lt-LT"/>
        </w:rPr>
        <w:t xml:space="preserve">been revised </w:t>
      </w:r>
      <w:r w:rsidRPr="00896A51">
        <w:rPr>
          <w:lang w:eastAsia="lt-LT"/>
        </w:rPr>
        <w:t xml:space="preserve">and </w:t>
      </w:r>
      <w:r w:rsidR="009B2ED2" w:rsidRPr="00896A51">
        <w:rPr>
          <w:lang w:eastAsia="lt-LT"/>
        </w:rPr>
        <w:t xml:space="preserve">formally </w:t>
      </w:r>
      <w:r w:rsidRPr="00896A51">
        <w:rPr>
          <w:lang w:eastAsia="lt-LT"/>
        </w:rPr>
        <w:t>has no specialisations</w:t>
      </w:r>
      <w:r w:rsidR="00393B28" w:rsidRPr="00896A51">
        <w:rPr>
          <w:lang w:eastAsia="lt-LT"/>
        </w:rPr>
        <w:t xml:space="preserve"> (SER</w:t>
      </w:r>
      <w:r w:rsidR="000901A3">
        <w:rPr>
          <w:lang w:eastAsia="lt-LT"/>
        </w:rPr>
        <w:t>,</w:t>
      </w:r>
      <w:r w:rsidR="00393B28" w:rsidRPr="00896A51">
        <w:rPr>
          <w:lang w:eastAsia="lt-LT"/>
        </w:rPr>
        <w:t xml:space="preserve"> Table</w:t>
      </w:r>
      <w:r w:rsidR="000901A3">
        <w:rPr>
          <w:lang w:eastAsia="lt-LT"/>
        </w:rPr>
        <w:t xml:space="preserve"> </w:t>
      </w:r>
      <w:r w:rsidR="000901A3" w:rsidRPr="00896A51">
        <w:rPr>
          <w:lang w:eastAsia="lt-LT"/>
        </w:rPr>
        <w:t>2.4</w:t>
      </w:r>
      <w:r w:rsidR="00393B28" w:rsidRPr="00896A51">
        <w:rPr>
          <w:lang w:eastAsia="lt-LT"/>
        </w:rPr>
        <w:t xml:space="preserve">, </w:t>
      </w:r>
      <w:r w:rsidR="000901A3">
        <w:rPr>
          <w:lang w:eastAsia="lt-LT"/>
        </w:rPr>
        <w:t>p.</w:t>
      </w:r>
      <w:r w:rsidR="00393B28" w:rsidRPr="00896A51">
        <w:rPr>
          <w:lang w:eastAsia="lt-LT"/>
        </w:rPr>
        <w:t>27)</w:t>
      </w:r>
      <w:r w:rsidRPr="00896A51">
        <w:rPr>
          <w:lang w:eastAsia="lt-LT"/>
        </w:rPr>
        <w:t xml:space="preserve">. </w:t>
      </w:r>
      <w:r w:rsidR="00AF4C50" w:rsidRPr="00896A51">
        <w:rPr>
          <w:lang w:eastAsia="lt-LT"/>
        </w:rPr>
        <w:t>The s</w:t>
      </w:r>
      <w:r w:rsidRPr="00896A51">
        <w:rPr>
          <w:lang w:eastAsia="lt-LT"/>
        </w:rPr>
        <w:t xml:space="preserve">tudents have </w:t>
      </w:r>
      <w:r w:rsidR="009B2ED2" w:rsidRPr="00896A51">
        <w:rPr>
          <w:lang w:eastAsia="lt-LT"/>
        </w:rPr>
        <w:t xml:space="preserve">the </w:t>
      </w:r>
      <w:r w:rsidRPr="00896A51">
        <w:rPr>
          <w:lang w:eastAsia="lt-LT"/>
        </w:rPr>
        <w:t xml:space="preserve">possibility to </w:t>
      </w:r>
      <w:r w:rsidR="009B2ED2" w:rsidRPr="00896A51">
        <w:rPr>
          <w:lang w:eastAsia="lt-LT"/>
        </w:rPr>
        <w:t xml:space="preserve">choose an </w:t>
      </w:r>
      <w:r w:rsidRPr="00896A51">
        <w:rPr>
          <w:lang w:eastAsia="lt-LT"/>
        </w:rPr>
        <w:t xml:space="preserve">elective </w:t>
      </w:r>
      <w:r w:rsidRPr="00C17912">
        <w:rPr>
          <w:lang w:eastAsia="lt-LT"/>
        </w:rPr>
        <w:t xml:space="preserve">subjects </w:t>
      </w:r>
      <w:r w:rsidR="009B2ED2" w:rsidRPr="00C17912">
        <w:rPr>
          <w:lang w:eastAsia="lt-LT"/>
        </w:rPr>
        <w:t>module from the following list</w:t>
      </w:r>
      <w:r w:rsidR="00EE25C5" w:rsidRPr="00C17912">
        <w:rPr>
          <w:lang w:eastAsia="lt-LT"/>
        </w:rPr>
        <w:t xml:space="preserve">: </w:t>
      </w:r>
    </w:p>
    <w:p w:rsidR="00290D20" w:rsidRPr="00C17912" w:rsidRDefault="00EE25C5">
      <w:pPr>
        <w:pStyle w:val="Sraopastraipa"/>
        <w:numPr>
          <w:ilvl w:val="0"/>
          <w:numId w:val="19"/>
        </w:numPr>
        <w:tabs>
          <w:tab w:val="left" w:pos="1298"/>
          <w:tab w:val="left" w:pos="1701"/>
          <w:tab w:val="left" w:pos="1985"/>
        </w:tabs>
        <w:rPr>
          <w:bCs/>
          <w:lang w:eastAsia="lt-LT"/>
        </w:rPr>
      </w:pPr>
      <w:r w:rsidRPr="00C17912">
        <w:rPr>
          <w:bCs/>
          <w:lang w:eastAsia="lt-LT"/>
        </w:rPr>
        <w:t xml:space="preserve">Applied Computational Mechanics; </w:t>
      </w:r>
    </w:p>
    <w:p w:rsidR="00290D20" w:rsidRPr="00C17912" w:rsidRDefault="00EE25C5">
      <w:pPr>
        <w:pStyle w:val="Sraopastraipa"/>
        <w:numPr>
          <w:ilvl w:val="0"/>
          <w:numId w:val="19"/>
        </w:numPr>
        <w:tabs>
          <w:tab w:val="left" w:pos="1298"/>
          <w:tab w:val="left" w:pos="1701"/>
          <w:tab w:val="left" w:pos="1985"/>
        </w:tabs>
        <w:rPr>
          <w:bCs/>
          <w:lang w:eastAsia="lt-LT"/>
        </w:rPr>
      </w:pPr>
      <w:r w:rsidRPr="00C17912">
        <w:rPr>
          <w:bCs/>
          <w:lang w:eastAsia="lt-LT"/>
        </w:rPr>
        <w:t xml:space="preserve">Design of Mechanical Systems; </w:t>
      </w:r>
    </w:p>
    <w:p w:rsidR="00290D20" w:rsidRPr="00C17912" w:rsidRDefault="00EE25C5">
      <w:pPr>
        <w:pStyle w:val="Sraopastraipa"/>
        <w:numPr>
          <w:ilvl w:val="0"/>
          <w:numId w:val="19"/>
        </w:numPr>
        <w:tabs>
          <w:tab w:val="left" w:pos="1298"/>
          <w:tab w:val="left" w:pos="1701"/>
          <w:tab w:val="left" w:pos="1985"/>
        </w:tabs>
        <w:rPr>
          <w:bCs/>
          <w:lang w:eastAsia="lt-LT"/>
        </w:rPr>
      </w:pPr>
      <w:r w:rsidRPr="00C17912">
        <w:rPr>
          <w:bCs/>
          <w:lang w:eastAsia="lt-LT"/>
        </w:rPr>
        <w:t xml:space="preserve">Materials Engineering; </w:t>
      </w:r>
    </w:p>
    <w:p w:rsidR="00290D20" w:rsidRPr="00C17912" w:rsidRDefault="00EE25C5">
      <w:pPr>
        <w:pStyle w:val="Sraopastraipa"/>
        <w:numPr>
          <w:ilvl w:val="0"/>
          <w:numId w:val="19"/>
        </w:numPr>
        <w:tabs>
          <w:tab w:val="left" w:pos="1298"/>
          <w:tab w:val="left" w:pos="1701"/>
          <w:tab w:val="left" w:pos="1985"/>
        </w:tabs>
      </w:pPr>
      <w:r w:rsidRPr="00C17912">
        <w:rPr>
          <w:bCs/>
          <w:lang w:eastAsia="lt-LT"/>
        </w:rPr>
        <w:t>Production Technology.</w:t>
      </w:r>
    </w:p>
    <w:p w:rsidR="00290D20" w:rsidRPr="00C17912" w:rsidRDefault="001359DE">
      <w:pPr>
        <w:tabs>
          <w:tab w:val="left" w:pos="1298"/>
          <w:tab w:val="left" w:pos="1985"/>
        </w:tabs>
        <w:rPr>
          <w:bCs/>
          <w:lang w:eastAsia="lt-LT"/>
        </w:rPr>
      </w:pPr>
      <w:r>
        <w:rPr>
          <w:bCs/>
          <w:lang w:eastAsia="lt-LT"/>
        </w:rPr>
        <w:t>M</w:t>
      </w:r>
      <w:r w:rsidR="00EE25C5" w:rsidRPr="00C17912">
        <w:rPr>
          <w:bCs/>
          <w:lang w:eastAsia="lt-LT"/>
        </w:rPr>
        <w:t xml:space="preserve">ost </w:t>
      </w:r>
      <w:r w:rsidR="009B2ED2" w:rsidRPr="00C17912">
        <w:rPr>
          <w:bCs/>
          <w:lang w:eastAsia="lt-LT"/>
        </w:rPr>
        <w:t xml:space="preserve">of the </w:t>
      </w:r>
      <w:r w:rsidR="00EE25C5" w:rsidRPr="00C17912">
        <w:rPr>
          <w:bCs/>
          <w:lang w:eastAsia="lt-LT"/>
        </w:rPr>
        <w:t xml:space="preserve">students choose </w:t>
      </w:r>
      <w:r w:rsidR="009B2ED2" w:rsidRPr="00C17912">
        <w:rPr>
          <w:bCs/>
          <w:lang w:eastAsia="lt-LT"/>
        </w:rPr>
        <w:t>the m</w:t>
      </w:r>
      <w:r w:rsidR="00EE25C5" w:rsidRPr="00C17912">
        <w:rPr>
          <w:bCs/>
          <w:lang w:eastAsia="lt-LT"/>
        </w:rPr>
        <w:t>odule Design of Mechanical Systems.</w:t>
      </w:r>
    </w:p>
    <w:p w:rsidR="00290D20" w:rsidRPr="00C17912" w:rsidRDefault="00EE25C5" w:rsidP="009657DC">
      <w:pPr>
        <w:tabs>
          <w:tab w:val="left" w:pos="1298"/>
          <w:tab w:val="left" w:pos="1701"/>
          <w:tab w:val="left" w:pos="1985"/>
        </w:tabs>
        <w:ind w:firstLine="709"/>
      </w:pPr>
      <w:r w:rsidRPr="00C17912">
        <w:rPr>
          <w:bCs/>
          <w:lang w:eastAsia="lt-LT"/>
        </w:rPr>
        <w:t xml:space="preserve">The content of the programme reflects the latest achievements in </w:t>
      </w:r>
      <w:r w:rsidR="009B2ED2" w:rsidRPr="00C17912">
        <w:rPr>
          <w:bCs/>
          <w:lang w:eastAsia="lt-LT"/>
        </w:rPr>
        <w:t>the field of ME</w:t>
      </w:r>
      <w:r w:rsidRPr="00C17912">
        <w:rPr>
          <w:bCs/>
          <w:lang w:eastAsia="lt-LT"/>
        </w:rPr>
        <w:t xml:space="preserve">. </w:t>
      </w:r>
      <w:r w:rsidR="008B0CE5" w:rsidRPr="00C17912">
        <w:rPr>
          <w:bCs/>
          <w:lang w:eastAsia="lt-LT"/>
        </w:rPr>
        <w:t xml:space="preserve">The </w:t>
      </w:r>
      <w:r w:rsidR="000335BF" w:rsidRPr="00C17912">
        <w:rPr>
          <w:bCs/>
          <w:lang w:eastAsia="lt-LT"/>
        </w:rPr>
        <w:t xml:space="preserve">subjects are arranged </w:t>
      </w:r>
      <w:r w:rsidR="008B0CE5" w:rsidRPr="00C17912">
        <w:rPr>
          <w:bCs/>
          <w:lang w:eastAsia="lt-LT"/>
        </w:rPr>
        <w:t xml:space="preserve">in a logical </w:t>
      </w:r>
      <w:r w:rsidR="000335BF" w:rsidRPr="00C17912">
        <w:rPr>
          <w:bCs/>
          <w:lang w:eastAsia="lt-LT"/>
        </w:rPr>
        <w:t>sequen</w:t>
      </w:r>
      <w:r w:rsidR="008B0CE5" w:rsidRPr="00C17912">
        <w:rPr>
          <w:bCs/>
          <w:lang w:eastAsia="lt-LT"/>
        </w:rPr>
        <w:t>ce</w:t>
      </w:r>
      <w:r w:rsidR="000335BF" w:rsidRPr="00C17912">
        <w:rPr>
          <w:bCs/>
          <w:lang w:eastAsia="lt-LT"/>
        </w:rPr>
        <w:t xml:space="preserve">; the </w:t>
      </w:r>
      <w:r w:rsidR="00896A51" w:rsidRPr="00C17912">
        <w:rPr>
          <w:bCs/>
          <w:lang w:eastAsia="lt-LT"/>
        </w:rPr>
        <w:t>t</w:t>
      </w:r>
      <w:r w:rsidR="008B0CE5" w:rsidRPr="00C17912">
        <w:rPr>
          <w:bCs/>
          <w:lang w:eastAsia="lt-LT"/>
        </w:rPr>
        <w:t>opic</w:t>
      </w:r>
      <w:r w:rsidR="00896A51" w:rsidRPr="00C17912">
        <w:rPr>
          <w:bCs/>
          <w:lang w:eastAsia="lt-LT"/>
        </w:rPr>
        <w:t xml:space="preserve">s </w:t>
      </w:r>
      <w:r w:rsidR="008B0CE5" w:rsidRPr="00C17912">
        <w:rPr>
          <w:bCs/>
          <w:lang w:eastAsia="lt-LT"/>
        </w:rPr>
        <w:t xml:space="preserve">covered </w:t>
      </w:r>
      <w:r w:rsidR="00896A51" w:rsidRPr="00C17912">
        <w:rPr>
          <w:bCs/>
          <w:lang w:eastAsia="lt-LT"/>
        </w:rPr>
        <w:t>do</w:t>
      </w:r>
      <w:r w:rsidR="000335BF" w:rsidRPr="00C17912">
        <w:rPr>
          <w:bCs/>
          <w:lang w:eastAsia="lt-LT"/>
        </w:rPr>
        <w:t xml:space="preserve"> not</w:t>
      </w:r>
      <w:r w:rsidR="008B0CE5" w:rsidRPr="00C17912">
        <w:rPr>
          <w:bCs/>
          <w:lang w:eastAsia="lt-LT"/>
        </w:rPr>
        <w:t xml:space="preserve"> overlap</w:t>
      </w:r>
      <w:r w:rsidR="00FE3A91" w:rsidRPr="00C17912">
        <w:rPr>
          <w:bCs/>
          <w:lang w:eastAsia="lt-LT"/>
        </w:rPr>
        <w:t xml:space="preserve">. Most of </w:t>
      </w:r>
      <w:r w:rsidR="00FE3A91" w:rsidRPr="00C17912">
        <w:t xml:space="preserve">subjects are based on </w:t>
      </w:r>
      <w:r w:rsidR="008B0CE5" w:rsidRPr="00C17912">
        <w:t xml:space="preserve">up-to-date </w:t>
      </w:r>
      <w:r w:rsidR="00FE3A91" w:rsidRPr="00C17912">
        <w:t xml:space="preserve">research </w:t>
      </w:r>
      <w:r w:rsidR="008B0CE5" w:rsidRPr="00C17912">
        <w:t>findings and</w:t>
      </w:r>
      <w:r w:rsidR="00FE3A91" w:rsidRPr="00C17912">
        <w:t xml:space="preserve"> industrial practice.</w:t>
      </w:r>
      <w:r w:rsidR="00896A51" w:rsidRPr="00C17912">
        <w:t xml:space="preserve"> </w:t>
      </w:r>
      <w:r w:rsidR="000614FC" w:rsidRPr="00C17912">
        <w:t xml:space="preserve">Links </w:t>
      </w:r>
      <w:r w:rsidR="000614FC" w:rsidRPr="00C17912">
        <w:rPr>
          <w:bCs/>
          <w:lang w:eastAsia="lt-LT"/>
        </w:rPr>
        <w:t>between</w:t>
      </w:r>
      <w:r w:rsidR="000614FC" w:rsidRPr="00C17912">
        <w:t xml:space="preserve"> </w:t>
      </w:r>
      <w:r w:rsidR="008B0CE5" w:rsidRPr="00C17912">
        <w:t xml:space="preserve">the LOs </w:t>
      </w:r>
      <w:r w:rsidR="000614FC" w:rsidRPr="00C17912">
        <w:rPr>
          <w:snapToGrid w:val="0"/>
        </w:rPr>
        <w:t>of subjects and the programme</w:t>
      </w:r>
      <w:r w:rsidR="000614FC" w:rsidRPr="00C17912">
        <w:t xml:space="preserve"> </w:t>
      </w:r>
      <w:r w:rsidR="008B0CE5" w:rsidRPr="00C17912">
        <w:t>LOs are</w:t>
      </w:r>
      <w:r w:rsidR="00505B5C" w:rsidRPr="00C17912">
        <w:t xml:space="preserve"> presented</w:t>
      </w:r>
      <w:r w:rsidR="000614FC" w:rsidRPr="00C17912">
        <w:t xml:space="preserve"> in Table 2.3 (SER. </w:t>
      </w:r>
      <w:r w:rsidR="008B0CE5" w:rsidRPr="00C17912">
        <w:t>p.</w:t>
      </w:r>
      <w:r w:rsidR="000614FC" w:rsidRPr="00C17912">
        <w:t>11)</w:t>
      </w:r>
      <w:r w:rsidR="000C2B46" w:rsidRPr="00C17912">
        <w:t>.</w:t>
      </w:r>
      <w:r w:rsidR="000614FC" w:rsidRPr="00C17912">
        <w:t xml:space="preserve"> </w:t>
      </w:r>
      <w:r w:rsidR="001359DE">
        <w:t xml:space="preserve">However, </w:t>
      </w:r>
      <w:r w:rsidR="00097BD0" w:rsidRPr="00536B4D">
        <w:rPr>
          <w:bCs/>
          <w:lang w:eastAsia="lt-LT"/>
        </w:rPr>
        <w:t xml:space="preserve">the connection between the programme LOs and the LOs of modules/subjects is weak, and </w:t>
      </w:r>
      <w:r w:rsidR="001359DE">
        <w:t>m</w:t>
      </w:r>
      <w:r w:rsidR="00505B5C" w:rsidRPr="00C17912">
        <w:t>ark</w:t>
      </w:r>
      <w:r w:rsidR="008B0CE5" w:rsidRPr="00C17912">
        <w:t>ing</w:t>
      </w:r>
      <w:r w:rsidR="00505B5C" w:rsidRPr="00C17912">
        <w:t xml:space="preserve"> in this table </w:t>
      </w:r>
      <w:r w:rsidR="008B0CE5" w:rsidRPr="00C17912">
        <w:t xml:space="preserve">is </w:t>
      </w:r>
      <w:r w:rsidR="00505B5C" w:rsidRPr="00C17912">
        <w:t>not always co</w:t>
      </w:r>
      <w:r w:rsidR="008B0CE5" w:rsidRPr="00C17912">
        <w:t>herent</w:t>
      </w:r>
      <w:r w:rsidR="00505B5C" w:rsidRPr="00C17912">
        <w:t xml:space="preserve"> with the </w:t>
      </w:r>
      <w:r w:rsidR="0005243F" w:rsidRPr="00C17912">
        <w:t>LOs</w:t>
      </w:r>
      <w:r w:rsidR="00505B5C" w:rsidRPr="00C17912">
        <w:t xml:space="preserve"> of subjects.</w:t>
      </w:r>
      <w:r w:rsidR="00896A51" w:rsidRPr="00C17912">
        <w:t xml:space="preserve"> </w:t>
      </w:r>
      <w:r w:rsidR="000335BF" w:rsidRPr="00C17912">
        <w:t xml:space="preserve">For example, </w:t>
      </w:r>
      <w:r w:rsidR="00836C09" w:rsidRPr="00C17912">
        <w:t xml:space="preserve">LO </w:t>
      </w:r>
      <w:r w:rsidR="00B45408" w:rsidRPr="00C17912">
        <w:t>C3 ”</w:t>
      </w:r>
      <w:r w:rsidR="008B0CE5" w:rsidRPr="00C17912">
        <w:t>.</w:t>
      </w:r>
      <w:r w:rsidR="0005243F" w:rsidRPr="00C17912">
        <w:t>..</w:t>
      </w:r>
      <w:r w:rsidR="008B0CE5" w:rsidRPr="00C17912">
        <w:t xml:space="preserve"> </w:t>
      </w:r>
      <w:r w:rsidR="0005243F" w:rsidRPr="00C17912">
        <w:t>i</w:t>
      </w:r>
      <w:r w:rsidR="00505B5C" w:rsidRPr="00C17912">
        <w:t>s able to make proper solutions considering technical, aesthetic, economical, green engineering and sustainable development aspects of a product under development, economical factors and i</w:t>
      </w:r>
      <w:r w:rsidR="00836C09" w:rsidRPr="00C17912">
        <w:t>ntended exploitation conditions</w:t>
      </w:r>
      <w:r w:rsidR="00505B5C" w:rsidRPr="00C17912">
        <w:t>”</w:t>
      </w:r>
      <w:r w:rsidR="00836C09" w:rsidRPr="00C17912">
        <w:t xml:space="preserve"> is  marked </w:t>
      </w:r>
      <w:r w:rsidR="008B0CE5" w:rsidRPr="00C17912">
        <w:t>as covered by</w:t>
      </w:r>
      <w:r w:rsidR="00836C09" w:rsidRPr="00C17912">
        <w:t xml:space="preserve"> subjects: </w:t>
      </w:r>
      <w:r w:rsidR="00505B5C" w:rsidRPr="00C17912">
        <w:t>Adaptive Mechatronic Systems</w:t>
      </w:r>
      <w:r w:rsidR="00836C09" w:rsidRPr="00C17912">
        <w:t>, High Temperature Materials, Integrated CAD/CAE/CAM Systems,</w:t>
      </w:r>
      <w:r w:rsidR="00111B92">
        <w:t xml:space="preserve">  Computer-Aided Design Systems </w:t>
      </w:r>
      <w:r w:rsidR="00836C09" w:rsidRPr="00C17912">
        <w:t xml:space="preserve">1. </w:t>
      </w:r>
      <w:r w:rsidR="00C1654D" w:rsidRPr="00C17912">
        <w:t xml:space="preserve">However, </w:t>
      </w:r>
      <w:r w:rsidR="008B0CE5" w:rsidRPr="00C17912">
        <w:t xml:space="preserve">the LOs </w:t>
      </w:r>
      <w:r w:rsidR="00C1654D" w:rsidRPr="00C17912">
        <w:t xml:space="preserve">of these subjects </w:t>
      </w:r>
      <w:r w:rsidR="008B0CE5" w:rsidRPr="00C17912">
        <w:t xml:space="preserve">do </w:t>
      </w:r>
      <w:r w:rsidR="00C1654D" w:rsidRPr="00C17912">
        <w:t xml:space="preserve">not </w:t>
      </w:r>
      <w:r w:rsidR="008B0CE5" w:rsidRPr="00C17912">
        <w:t>contain any reference to the keywords in C3</w:t>
      </w:r>
      <w:r w:rsidR="00C1654D" w:rsidRPr="00C17912">
        <w:t>.</w:t>
      </w:r>
      <w:r w:rsidR="00573C2C" w:rsidRPr="00C17912">
        <w:t xml:space="preserve"> </w:t>
      </w:r>
      <w:r w:rsidR="00C1654D" w:rsidRPr="00C17912">
        <w:t>Another example</w:t>
      </w:r>
      <w:r w:rsidR="008B0CE5" w:rsidRPr="00C17912">
        <w:t xml:space="preserve"> is</w:t>
      </w:r>
      <w:r w:rsidR="000335BF" w:rsidRPr="00C17912">
        <w:t xml:space="preserve"> </w:t>
      </w:r>
      <w:r w:rsidR="00573C2C" w:rsidRPr="00C17912">
        <w:t xml:space="preserve">the </w:t>
      </w:r>
      <w:r w:rsidR="00B45408" w:rsidRPr="00C17912">
        <w:t>LO E4 “</w:t>
      </w:r>
      <w:r w:rsidR="008B0CE5" w:rsidRPr="00C17912">
        <w:t xml:space="preserve">… </w:t>
      </w:r>
      <w:r w:rsidR="0005243F" w:rsidRPr="00C17912">
        <w:t>h</w:t>
      </w:r>
      <w:r w:rsidR="00B45408" w:rsidRPr="00C17912">
        <w:t xml:space="preserve">as awareness of ethical, juridical and commercial aspects of engineering activities”. </w:t>
      </w:r>
      <w:r w:rsidR="0005243F" w:rsidRPr="00C17912">
        <w:t xml:space="preserve"> This LO is marked </w:t>
      </w:r>
      <w:r w:rsidR="008B0CE5" w:rsidRPr="00C17912">
        <w:t>as covered by</w:t>
      </w:r>
      <w:r w:rsidR="0005243F" w:rsidRPr="00C17912">
        <w:t xml:space="preserve"> subjects: </w:t>
      </w:r>
      <w:r w:rsidR="00B45408" w:rsidRPr="00C17912">
        <w:t>Control of Electromechanical System in Technological Processes</w:t>
      </w:r>
      <w:r w:rsidR="004F520A" w:rsidRPr="00C17912">
        <w:t>, Physical</w:t>
      </w:r>
      <w:r w:rsidR="00B45408" w:rsidRPr="00C17912">
        <w:t xml:space="preserve"> Metallurgy, </w:t>
      </w:r>
      <w:r w:rsidR="00896A51" w:rsidRPr="00C17912">
        <w:t>Modelling</w:t>
      </w:r>
      <w:r w:rsidR="00B45408" w:rsidRPr="00C17912">
        <w:t xml:space="preserve"> of Robotic Cells and Systems</w:t>
      </w:r>
      <w:r w:rsidR="00054FB5" w:rsidRPr="00C17912">
        <w:t>,</w:t>
      </w:r>
      <w:r w:rsidR="00143BBA" w:rsidRPr="00C17912">
        <w:t xml:space="preserve"> but t</w:t>
      </w:r>
      <w:r w:rsidR="00C1654D" w:rsidRPr="00C17912">
        <w:t xml:space="preserve">he </w:t>
      </w:r>
      <w:r w:rsidR="00B86F12" w:rsidRPr="00C17912">
        <w:t xml:space="preserve">LOs </w:t>
      </w:r>
      <w:r w:rsidR="00C1654D" w:rsidRPr="00C17912">
        <w:t>of these subjects</w:t>
      </w:r>
      <w:r w:rsidR="00111B92">
        <w:t>,</w:t>
      </w:r>
      <w:r w:rsidR="00C1654D" w:rsidRPr="00C17912">
        <w:t xml:space="preserve"> </w:t>
      </w:r>
      <w:r w:rsidR="00B86F12" w:rsidRPr="00C17912">
        <w:t>again</w:t>
      </w:r>
      <w:r w:rsidR="00111B92">
        <w:t>,</w:t>
      </w:r>
      <w:r w:rsidR="00B86F12" w:rsidRPr="00C17912">
        <w:t xml:space="preserve"> do not contain any </w:t>
      </w:r>
      <w:r w:rsidR="00B86F12" w:rsidRPr="00C17912">
        <w:lastRenderedPageBreak/>
        <w:t>reference to the keywords in</w:t>
      </w:r>
      <w:r w:rsidR="00DC04BE">
        <w:t xml:space="preserve"> E</w:t>
      </w:r>
      <w:r w:rsidR="00DC04BE">
        <w:rPr>
          <w:lang w:val="en-US"/>
        </w:rPr>
        <w:t xml:space="preserve">4. </w:t>
      </w:r>
      <w:r w:rsidR="00F75E27">
        <w:t>T</w:t>
      </w:r>
      <w:r w:rsidR="00F75E27" w:rsidRPr="00F75E27">
        <w:t xml:space="preserve">he content and methods of the subjects are appropriate </w:t>
      </w:r>
      <w:r w:rsidR="00DC04BE">
        <w:t xml:space="preserve">but not balanced with study programme </w:t>
      </w:r>
      <w:r w:rsidR="00F75E27" w:rsidRPr="00F75E27">
        <w:t>learning outcomes</w:t>
      </w:r>
      <w:r w:rsidR="00DC04BE">
        <w:t>.</w:t>
      </w:r>
    </w:p>
    <w:p w:rsidR="0005243F" w:rsidRPr="00515A27" w:rsidRDefault="00867DB4" w:rsidP="009657DC">
      <w:pPr>
        <w:tabs>
          <w:tab w:val="left" w:pos="1298"/>
          <w:tab w:val="left" w:pos="1701"/>
          <w:tab w:val="left" w:pos="1985"/>
        </w:tabs>
        <w:ind w:firstLine="709"/>
        <w:rPr>
          <w:bCs/>
          <w:lang w:eastAsia="lt-LT"/>
        </w:rPr>
      </w:pPr>
      <w:r w:rsidRPr="00CF7DFA">
        <w:t xml:space="preserve">The </w:t>
      </w:r>
      <w:r w:rsidR="001359DE" w:rsidRPr="00CF7DFA">
        <w:t xml:space="preserve">programme </w:t>
      </w:r>
      <w:r w:rsidRPr="00CF7DFA">
        <w:t xml:space="preserve">LOs do not </w:t>
      </w:r>
      <w:r>
        <w:t xml:space="preserve">reflect </w:t>
      </w:r>
      <w:r w:rsidRPr="00CF7DFA">
        <w:t>the LOs of elective</w:t>
      </w:r>
      <w:r w:rsidRPr="00CF7DFA" w:rsidDel="006B7ABB">
        <w:t xml:space="preserve"> </w:t>
      </w:r>
      <w:r w:rsidRPr="00CF7DFA">
        <w:t xml:space="preserve">subjects’ module, e.g. the LOs of Theory </w:t>
      </w:r>
      <w:r w:rsidRPr="00515A27">
        <w:t xml:space="preserve">of Elasticity and Plasticity, Theory of Castings Processes and all subjects of the module in Materials Engineering. </w:t>
      </w:r>
      <w:r w:rsidR="00B86F12" w:rsidRPr="00515A27">
        <w:rPr>
          <w:bCs/>
          <w:lang w:eastAsia="lt-LT"/>
        </w:rPr>
        <w:t>Some subject descriptions, e.g.</w:t>
      </w:r>
      <w:r w:rsidR="005F6455" w:rsidRPr="00515A27">
        <w:rPr>
          <w:bCs/>
          <w:lang w:eastAsia="lt-LT"/>
        </w:rPr>
        <w:t xml:space="preserve"> Experimental Mechanics</w:t>
      </w:r>
      <w:r w:rsidR="00B86F12" w:rsidRPr="00515A27">
        <w:rPr>
          <w:bCs/>
          <w:lang w:eastAsia="lt-LT"/>
        </w:rPr>
        <w:t>,</w:t>
      </w:r>
      <w:r w:rsidR="005F6455" w:rsidRPr="00515A27">
        <w:rPr>
          <w:bCs/>
          <w:lang w:eastAsia="lt-LT"/>
        </w:rPr>
        <w:t xml:space="preserve"> Theory of Elasticity and Plasticity</w:t>
      </w:r>
      <w:r w:rsidR="00B86F12" w:rsidRPr="00515A27">
        <w:rPr>
          <w:bCs/>
          <w:lang w:eastAsia="lt-LT"/>
        </w:rPr>
        <w:t>,</w:t>
      </w:r>
      <w:r w:rsidR="005F6455" w:rsidRPr="00515A27">
        <w:rPr>
          <w:bCs/>
          <w:lang w:eastAsia="lt-LT"/>
        </w:rPr>
        <w:t xml:space="preserve"> </w:t>
      </w:r>
      <w:r w:rsidR="0057750A" w:rsidRPr="00515A27">
        <w:rPr>
          <w:color w:val="000000"/>
        </w:rPr>
        <w:t>Computational Mechanics</w:t>
      </w:r>
      <w:r w:rsidR="00B86F12" w:rsidRPr="00515A27">
        <w:rPr>
          <w:color w:val="000000"/>
        </w:rPr>
        <w:t>, and</w:t>
      </w:r>
      <w:r w:rsidR="0057750A" w:rsidRPr="00515A27">
        <w:rPr>
          <w:color w:val="000000"/>
        </w:rPr>
        <w:t xml:space="preserve"> Computer Integrated Manufacturing</w:t>
      </w:r>
      <w:r w:rsidR="0057750A" w:rsidRPr="00515A27" w:rsidDel="0057750A">
        <w:rPr>
          <w:rStyle w:val="FootnoteCharacters"/>
        </w:rPr>
        <w:t xml:space="preserve"> </w:t>
      </w:r>
      <w:r w:rsidR="00B86F12" w:rsidRPr="00515A27">
        <w:rPr>
          <w:bCs/>
          <w:lang w:eastAsia="lt-LT"/>
        </w:rPr>
        <w:t xml:space="preserve">do </w:t>
      </w:r>
      <w:r w:rsidR="005F6455" w:rsidRPr="00515A27">
        <w:rPr>
          <w:bCs/>
          <w:lang w:eastAsia="lt-LT"/>
        </w:rPr>
        <w:t xml:space="preserve">not </w:t>
      </w:r>
      <w:r w:rsidR="00B86F12" w:rsidRPr="00515A27">
        <w:rPr>
          <w:bCs/>
          <w:lang w:eastAsia="lt-LT"/>
        </w:rPr>
        <w:t xml:space="preserve">include </w:t>
      </w:r>
      <w:r w:rsidR="005F6455" w:rsidRPr="00515A27">
        <w:rPr>
          <w:bCs/>
          <w:lang w:eastAsia="lt-LT"/>
        </w:rPr>
        <w:t>LOs</w:t>
      </w:r>
      <w:r w:rsidR="00B86F12" w:rsidRPr="00515A27">
        <w:rPr>
          <w:bCs/>
          <w:lang w:eastAsia="lt-LT"/>
        </w:rPr>
        <w:t xml:space="preserve"> at all</w:t>
      </w:r>
      <w:r w:rsidR="005F6455" w:rsidRPr="00515A27">
        <w:rPr>
          <w:bCs/>
          <w:lang w:eastAsia="lt-LT"/>
        </w:rPr>
        <w:t>.</w:t>
      </w:r>
      <w:r w:rsidR="00B86F12" w:rsidRPr="00515A27">
        <w:rPr>
          <w:bCs/>
          <w:lang w:eastAsia="lt-LT"/>
        </w:rPr>
        <w:t xml:space="preserve"> </w:t>
      </w:r>
      <w:r w:rsidR="005F6455" w:rsidRPr="00515A27">
        <w:rPr>
          <w:bCs/>
          <w:lang w:eastAsia="lt-LT"/>
        </w:rPr>
        <w:t xml:space="preserve"> </w:t>
      </w:r>
      <w:r w:rsidR="00B86F12" w:rsidRPr="00515A27">
        <w:rPr>
          <w:bCs/>
          <w:lang w:eastAsia="lt-LT"/>
        </w:rPr>
        <w:t xml:space="preserve">The </w:t>
      </w:r>
      <w:r w:rsidR="005F6455" w:rsidRPr="00515A27">
        <w:rPr>
          <w:bCs/>
          <w:lang w:eastAsia="lt-LT"/>
        </w:rPr>
        <w:t xml:space="preserve">LOs of </w:t>
      </w:r>
      <w:r w:rsidR="00B86F12" w:rsidRPr="00515A27">
        <w:rPr>
          <w:bCs/>
          <w:lang w:eastAsia="lt-LT"/>
        </w:rPr>
        <w:t xml:space="preserve">some subjects </w:t>
      </w:r>
      <w:r w:rsidR="00C17912" w:rsidRPr="00515A27">
        <w:rPr>
          <w:bCs/>
          <w:lang w:eastAsia="lt-LT"/>
        </w:rPr>
        <w:t xml:space="preserve">(Mechanical Vibrations; Robotics) </w:t>
      </w:r>
      <w:r w:rsidR="00B86F12" w:rsidRPr="00515A27">
        <w:rPr>
          <w:bCs/>
          <w:lang w:eastAsia="lt-LT"/>
        </w:rPr>
        <w:t xml:space="preserve">are referring to </w:t>
      </w:r>
      <w:r w:rsidR="00896A51" w:rsidRPr="00515A27">
        <w:rPr>
          <w:bCs/>
          <w:lang w:eastAsia="lt-LT"/>
        </w:rPr>
        <w:t>subject</w:t>
      </w:r>
      <w:r w:rsidR="005F6455" w:rsidRPr="00515A27">
        <w:rPr>
          <w:bCs/>
          <w:lang w:eastAsia="lt-LT"/>
        </w:rPr>
        <w:t xml:space="preserve"> knowledge </w:t>
      </w:r>
      <w:r w:rsidR="00B86F12" w:rsidRPr="00515A27">
        <w:rPr>
          <w:bCs/>
          <w:lang w:eastAsia="lt-LT"/>
        </w:rPr>
        <w:t>only</w:t>
      </w:r>
      <w:r w:rsidR="005F6455" w:rsidRPr="00515A27">
        <w:rPr>
          <w:bCs/>
          <w:lang w:eastAsia="lt-LT"/>
        </w:rPr>
        <w:t xml:space="preserve">. </w:t>
      </w:r>
      <w:r w:rsidR="00515A27" w:rsidRPr="00515A27">
        <w:rPr>
          <w:bCs/>
          <w:lang w:eastAsia="lt-LT"/>
        </w:rPr>
        <w:t xml:space="preserve">Moreover, </w:t>
      </w:r>
      <w:r w:rsidR="00515A27" w:rsidRPr="00515A27">
        <w:t xml:space="preserve">not all elective modules are available in English, although it is stated, that </w:t>
      </w:r>
      <w:r w:rsidR="00515A27">
        <w:t xml:space="preserve">the </w:t>
      </w:r>
      <w:r w:rsidR="00515A27" w:rsidRPr="00515A27">
        <w:t>programme is available for foreign students.</w:t>
      </w:r>
    </w:p>
    <w:p w:rsidR="009657DC" w:rsidRDefault="006656DE" w:rsidP="009657DC">
      <w:pPr>
        <w:tabs>
          <w:tab w:val="left" w:pos="1298"/>
          <w:tab w:val="left" w:pos="1701"/>
          <w:tab w:val="left" w:pos="1985"/>
        </w:tabs>
        <w:ind w:firstLine="709"/>
        <w:rPr>
          <w:color w:val="FF0000"/>
        </w:rPr>
      </w:pPr>
      <w:r w:rsidRPr="00515A27">
        <w:t>Definition of the expected LOs for</w:t>
      </w:r>
      <w:r w:rsidR="00E02900" w:rsidRPr="00515A27">
        <w:t xml:space="preserve"> the final degree project</w:t>
      </w:r>
      <w:r w:rsidRPr="00515A27">
        <w:t xml:space="preserve"> is problematic</w:t>
      </w:r>
      <w:r w:rsidR="00111B92" w:rsidRPr="00515A27">
        <w:t xml:space="preserve"> too</w:t>
      </w:r>
      <w:r w:rsidRPr="00515A27">
        <w:t>, because</w:t>
      </w:r>
      <w:r w:rsidR="00E02900" w:rsidRPr="00515A27">
        <w:t xml:space="preserve"> </w:t>
      </w:r>
      <w:r w:rsidRPr="00515A27">
        <w:t xml:space="preserve">they </w:t>
      </w:r>
      <w:r w:rsidR="00E02900" w:rsidRPr="00515A27">
        <w:t xml:space="preserve">are identical to the Programme LOs. It is unrealistic </w:t>
      </w:r>
      <w:r w:rsidRPr="00515A27">
        <w:t>and not</w:t>
      </w:r>
      <w:r w:rsidRPr="00432AF4">
        <w:t xml:space="preserve"> necessary </w:t>
      </w:r>
      <w:r w:rsidR="00E02900" w:rsidRPr="00432AF4">
        <w:t xml:space="preserve">to achieve all 21 LOs of the </w:t>
      </w:r>
      <w:r w:rsidR="00573C2C" w:rsidRPr="00432AF4">
        <w:t xml:space="preserve">programme in the framework of the </w:t>
      </w:r>
      <w:r w:rsidR="00E02900" w:rsidRPr="00432AF4">
        <w:t>final degree project as declared in the SER (Table 2.3)</w:t>
      </w:r>
      <w:r w:rsidRPr="00432AF4">
        <w:t>.</w:t>
      </w:r>
      <w:r w:rsidR="00E02900" w:rsidRPr="00432AF4">
        <w:t xml:space="preserve"> </w:t>
      </w:r>
      <w:r w:rsidR="00062ECD" w:rsidRPr="00432AF4">
        <w:t xml:space="preserve">On the other hand, description of the Final Degree Project </w:t>
      </w:r>
      <w:r w:rsidR="006E32A9" w:rsidRPr="00432AF4">
        <w:t>module (</w:t>
      </w:r>
      <w:r w:rsidR="00062ECD" w:rsidRPr="00432AF4">
        <w:t>A</w:t>
      </w:r>
      <w:r w:rsidR="006E32A9" w:rsidRPr="00432AF4">
        <w:t>nnex 3.1) formulate</w:t>
      </w:r>
      <w:r w:rsidR="00062ECD" w:rsidRPr="00432AF4">
        <w:t>s</w:t>
      </w:r>
      <w:r w:rsidR="006E32A9" w:rsidRPr="00432AF4">
        <w:t xml:space="preserve"> only 3 LO</w:t>
      </w:r>
      <w:r w:rsidR="00062ECD" w:rsidRPr="00432AF4">
        <w:t>s</w:t>
      </w:r>
      <w:r w:rsidR="006E32A9" w:rsidRPr="00432AF4">
        <w:t xml:space="preserve"> related </w:t>
      </w:r>
      <w:r w:rsidR="00062ECD" w:rsidRPr="00432AF4">
        <w:t xml:space="preserve">to </w:t>
      </w:r>
      <w:r w:rsidR="00DC04BE" w:rsidRPr="00432AF4">
        <w:t xml:space="preserve">research </w:t>
      </w:r>
      <w:r w:rsidR="00FA22A9" w:rsidRPr="00432AF4">
        <w:t xml:space="preserve">and development </w:t>
      </w:r>
      <w:r w:rsidR="00DC04BE" w:rsidRPr="00432AF4">
        <w:t>in</w:t>
      </w:r>
      <w:r w:rsidR="00062ECD" w:rsidRPr="00432AF4">
        <w:t xml:space="preserve"> ME</w:t>
      </w:r>
      <w:r w:rsidR="00195B9C" w:rsidRPr="00432AF4">
        <w:rPr>
          <w:lang w:val="lt-LT"/>
        </w:rPr>
        <w:t xml:space="preserve">. One of them: </w:t>
      </w:r>
      <w:r w:rsidR="00195B9C" w:rsidRPr="00432AF4">
        <w:t xml:space="preserve"> “The student </w:t>
      </w:r>
      <w:r w:rsidR="00062ECD" w:rsidRPr="00432AF4">
        <w:t xml:space="preserve">is </w:t>
      </w:r>
      <w:r w:rsidR="00195B9C" w:rsidRPr="00432AF4">
        <w:t xml:space="preserve">able to identify products properties, generate ideas, develop concept, identify and </w:t>
      </w:r>
      <w:r w:rsidR="00862A91" w:rsidRPr="00432AF4">
        <w:t>analyse</w:t>
      </w:r>
      <w:r w:rsidR="00195B9C" w:rsidRPr="00432AF4">
        <w:t xml:space="preserve"> mechanical engineering problems in the context of sustainable development, formulate engineering tasks distinguishing priorities, combine effective technologies and modern materials in new projects, creative</w:t>
      </w:r>
      <w:r w:rsidR="00FA22A9" w:rsidRPr="00432AF4">
        <w:t>ly</w:t>
      </w:r>
      <w:r w:rsidR="00195B9C" w:rsidRPr="00432AF4">
        <w:t xml:space="preserve"> integrate knowledge of some subjects acting in global multicultural environment and creating new product”</w:t>
      </w:r>
      <w:r w:rsidR="00FA22A9" w:rsidRPr="00432AF4">
        <w:t xml:space="preserve"> is obviously difficult to achieve and assess</w:t>
      </w:r>
      <w:r w:rsidR="00195B9C" w:rsidRPr="00432AF4">
        <w:t>.</w:t>
      </w:r>
      <w:r w:rsidR="00062ECD" w:rsidRPr="00432AF4">
        <w:t xml:space="preserve"> Therefore</w:t>
      </w:r>
      <w:r w:rsidR="00111B92">
        <w:t>,</w:t>
      </w:r>
      <w:r w:rsidR="00062ECD" w:rsidRPr="00432AF4">
        <w:t xml:space="preserve"> it is </w:t>
      </w:r>
      <w:r w:rsidR="00062ECD" w:rsidRPr="00C07BC5">
        <w:t xml:space="preserve">recommended to </w:t>
      </w:r>
      <w:r w:rsidR="00062ECD" w:rsidRPr="00062ECD">
        <w:t xml:space="preserve">develop a realistic set of LOs </w:t>
      </w:r>
      <w:r w:rsidR="00062ECD">
        <w:t>for the final degree project</w:t>
      </w:r>
      <w:r w:rsidR="00FA22A9">
        <w:t xml:space="preserve"> to make them achievable and assessable</w:t>
      </w:r>
      <w:r w:rsidR="00062ECD" w:rsidRPr="00062ECD">
        <w:t>.</w:t>
      </w:r>
    </w:p>
    <w:p w:rsidR="006656DE" w:rsidRDefault="006656DE" w:rsidP="009657DC">
      <w:pPr>
        <w:tabs>
          <w:tab w:val="left" w:pos="1298"/>
          <w:tab w:val="left" w:pos="1701"/>
          <w:tab w:val="left" w:pos="1985"/>
        </w:tabs>
        <w:ind w:firstLine="709"/>
      </w:pPr>
      <w:r w:rsidRPr="00195B9C">
        <w:t>One more general problem is related to the verbs used in defining the LOs on module/subject level. Quite often they are of passive nature, e.g. “have …</w:t>
      </w:r>
      <w:proofErr w:type="gramStart"/>
      <w:r w:rsidRPr="00195B9C">
        <w:t>”,</w:t>
      </w:r>
      <w:proofErr w:type="gramEnd"/>
      <w:r w:rsidRPr="00195B9C">
        <w:t xml:space="preserve"> which makes it difficult to assess the achievement of these LOs. The expert group recommends the use of active verbs from the </w:t>
      </w:r>
      <w:r w:rsidR="00573C2C" w:rsidRPr="00195B9C">
        <w:t xml:space="preserve">vocabulary of </w:t>
      </w:r>
      <w:r w:rsidRPr="00195B9C">
        <w:t>Bloom’s taxonomy.</w:t>
      </w:r>
    </w:p>
    <w:p w:rsidR="00655F63" w:rsidRPr="009657DC" w:rsidRDefault="00655F63" w:rsidP="009657DC">
      <w:pPr>
        <w:tabs>
          <w:tab w:val="left" w:pos="1298"/>
          <w:tab w:val="left" w:pos="1701"/>
          <w:tab w:val="left" w:pos="1985"/>
        </w:tabs>
        <w:ind w:firstLine="709"/>
        <w:rPr>
          <w:color w:val="FF0000"/>
        </w:rPr>
      </w:pPr>
    </w:p>
    <w:p w:rsidR="00250615" w:rsidRPr="009657DC" w:rsidRDefault="00CD7AF7" w:rsidP="009657DC">
      <w:pPr>
        <w:pStyle w:val="Antrat2"/>
        <w:spacing w:before="0" w:after="0"/>
        <w:rPr>
          <w:rFonts w:ascii="Times New Roman" w:hAnsi="Times New Roman" w:cs="Times New Roman"/>
          <w:sz w:val="24"/>
          <w:szCs w:val="24"/>
        </w:rPr>
      </w:pPr>
      <w:bookmarkStart w:id="10" w:name="_Toc417631786"/>
      <w:r w:rsidRPr="00896A51">
        <w:rPr>
          <w:rFonts w:ascii="Times New Roman" w:hAnsi="Times New Roman" w:cs="Times New Roman"/>
          <w:sz w:val="24"/>
          <w:szCs w:val="24"/>
        </w:rPr>
        <w:t>2.3. Teaching staff</w:t>
      </w:r>
      <w:bookmarkEnd w:id="10"/>
      <w:r w:rsidRPr="00896A51">
        <w:rPr>
          <w:rFonts w:ascii="Times New Roman" w:hAnsi="Times New Roman" w:cs="Times New Roman"/>
          <w:sz w:val="24"/>
          <w:szCs w:val="24"/>
        </w:rPr>
        <w:t xml:space="preserve"> </w:t>
      </w:r>
    </w:p>
    <w:p w:rsidR="00F64141" w:rsidRPr="00195B9C" w:rsidRDefault="00026BF3" w:rsidP="009657DC">
      <w:pPr>
        <w:tabs>
          <w:tab w:val="left" w:pos="720"/>
          <w:tab w:val="left" w:pos="1298"/>
          <w:tab w:val="left" w:pos="1701"/>
          <w:tab w:val="left" w:pos="1985"/>
        </w:tabs>
        <w:ind w:firstLine="709"/>
      </w:pPr>
      <w:r w:rsidRPr="00896A51">
        <w:t xml:space="preserve">The </w:t>
      </w:r>
      <w:r w:rsidR="00AF4C50" w:rsidRPr="00896A51">
        <w:t>structure</w:t>
      </w:r>
      <w:r w:rsidR="00BA0491" w:rsidRPr="00896A51">
        <w:t>, qualification</w:t>
      </w:r>
      <w:r w:rsidR="00AF4C50" w:rsidRPr="00896A51">
        <w:t xml:space="preserve"> and composition of the programme </w:t>
      </w:r>
      <w:r w:rsidRPr="00896A51">
        <w:t>a</w:t>
      </w:r>
      <w:r w:rsidR="007E6F39" w:rsidRPr="00896A51">
        <w:t xml:space="preserve">cademic staff </w:t>
      </w:r>
      <w:r w:rsidR="00842E2B" w:rsidRPr="00896A51">
        <w:t>meet</w:t>
      </w:r>
      <w:r w:rsidR="007E6F39" w:rsidRPr="00896A51">
        <w:t xml:space="preserve"> legal requirements. Selection and recruitment </w:t>
      </w:r>
      <w:r w:rsidR="00F64141" w:rsidRPr="00896A51">
        <w:t>of teachers is</w:t>
      </w:r>
      <w:r w:rsidR="007E6F39" w:rsidRPr="00896A51">
        <w:t xml:space="preserve"> </w:t>
      </w:r>
      <w:r w:rsidR="00B25967">
        <w:t>conduc</w:t>
      </w:r>
      <w:r w:rsidR="007E6F39" w:rsidRPr="00896A51">
        <w:t xml:space="preserve">ted according to </w:t>
      </w:r>
      <w:r w:rsidR="00F64141" w:rsidRPr="00896A51">
        <w:t xml:space="preserve">the </w:t>
      </w:r>
      <w:r w:rsidR="007E6F39" w:rsidRPr="00896A51">
        <w:t>Law on Sciences and Studies of the Republic of Lithuania</w:t>
      </w:r>
      <w:r w:rsidR="00F64141" w:rsidRPr="00896A51">
        <w:t>. The q</w:t>
      </w:r>
      <w:r w:rsidR="000F1B10" w:rsidRPr="00896A51">
        <w:t xml:space="preserve">ualification requirements and the </w:t>
      </w:r>
      <w:r w:rsidR="000F1B10" w:rsidRPr="00195B9C">
        <w:t xml:space="preserve">procedure </w:t>
      </w:r>
      <w:r w:rsidR="00F64141" w:rsidRPr="00195B9C">
        <w:t>for</w:t>
      </w:r>
      <w:r w:rsidR="000F1B10" w:rsidRPr="00195B9C">
        <w:t xml:space="preserve"> </w:t>
      </w:r>
      <w:r w:rsidR="00F64141" w:rsidRPr="00195B9C">
        <w:t>appointment of teach</w:t>
      </w:r>
      <w:r w:rsidR="000F1B10" w:rsidRPr="00195B9C">
        <w:t xml:space="preserve">ers and researchers at </w:t>
      </w:r>
      <w:r w:rsidR="00F64141" w:rsidRPr="00195B9C">
        <w:t>are</w:t>
      </w:r>
      <w:r w:rsidR="000F1B10" w:rsidRPr="00195B9C">
        <w:t xml:space="preserve"> defined in the </w:t>
      </w:r>
      <w:r w:rsidR="00F64141" w:rsidRPr="00195B9C">
        <w:t>“</w:t>
      </w:r>
      <w:r w:rsidR="000F1B10" w:rsidRPr="00195B9C">
        <w:t>Description of procedure for lecturers and researchers’ certification and competition for their position</w:t>
      </w:r>
      <w:r w:rsidR="00F64141" w:rsidRPr="00195B9C">
        <w:t>”</w:t>
      </w:r>
      <w:r w:rsidR="000F1B10" w:rsidRPr="00195B9C">
        <w:t xml:space="preserve"> approved by the KTU Senate. </w:t>
      </w:r>
    </w:p>
    <w:p w:rsidR="007A7B14" w:rsidRPr="00195B9C" w:rsidRDefault="00FE3A91" w:rsidP="009657DC">
      <w:pPr>
        <w:tabs>
          <w:tab w:val="left" w:pos="720"/>
          <w:tab w:val="left" w:pos="1298"/>
          <w:tab w:val="left" w:pos="1701"/>
          <w:tab w:val="left" w:pos="1985"/>
        </w:tabs>
        <w:ind w:firstLine="709"/>
      </w:pPr>
      <w:r w:rsidRPr="00195B9C">
        <w:lastRenderedPageBreak/>
        <w:t xml:space="preserve">The number of teachers is sufficient to </w:t>
      </w:r>
      <w:r w:rsidR="00637DEB" w:rsidRPr="00195B9C">
        <w:t xml:space="preserve">support </w:t>
      </w:r>
      <w:r w:rsidRPr="00195B9C">
        <w:t>achieve</w:t>
      </w:r>
      <w:r w:rsidR="00637DEB" w:rsidRPr="00195B9C">
        <w:t>ment of</w:t>
      </w:r>
      <w:r w:rsidRPr="00195B9C">
        <w:t xml:space="preserve"> the </w:t>
      </w:r>
      <w:r w:rsidR="00B25967" w:rsidRPr="00195B9C">
        <w:t>programme LOs</w:t>
      </w:r>
      <w:r w:rsidR="007A7B14" w:rsidRPr="00195B9C">
        <w:t xml:space="preserve">. </w:t>
      </w:r>
      <w:r w:rsidR="00B25967" w:rsidRPr="00195B9C">
        <w:t>The programme</w:t>
      </w:r>
      <w:r w:rsidRPr="00195B9C">
        <w:t xml:space="preserve"> </w:t>
      </w:r>
      <w:r w:rsidR="00B25967" w:rsidRPr="00195B9C">
        <w:t xml:space="preserve">is delivered by </w:t>
      </w:r>
      <w:r w:rsidR="004A02F3" w:rsidRPr="00195B9C">
        <w:t xml:space="preserve">11 professors, 16 associated professors and 4 lecturers. </w:t>
      </w:r>
      <w:r w:rsidR="00E7461F" w:rsidRPr="00195B9C">
        <w:t>The average age of teachers in the programme is 50, w</w:t>
      </w:r>
      <w:r w:rsidR="004240D8" w:rsidRPr="00195B9C">
        <w:t>ith</w:t>
      </w:r>
      <w:r w:rsidR="00E7461F" w:rsidRPr="00195B9C">
        <w:t xml:space="preserve"> </w:t>
      </w:r>
      <w:r w:rsidR="00F64141" w:rsidRPr="00195B9C">
        <w:t xml:space="preserve">relatively favourable distribution between </w:t>
      </w:r>
      <w:r w:rsidR="004240D8" w:rsidRPr="00195B9C">
        <w:t xml:space="preserve">the </w:t>
      </w:r>
      <w:r w:rsidR="00F64141" w:rsidRPr="00195B9C">
        <w:t xml:space="preserve">ranks: </w:t>
      </w:r>
      <w:r w:rsidR="00E7461F" w:rsidRPr="00195B9C">
        <w:t>60 for professors, 42 for</w:t>
      </w:r>
      <w:r w:rsidR="00F64141" w:rsidRPr="00195B9C">
        <w:t xml:space="preserve"> associate professors and</w:t>
      </w:r>
      <w:r w:rsidR="00E7461F" w:rsidRPr="00195B9C">
        <w:t xml:space="preserve"> 35 for lecturers. </w:t>
      </w:r>
      <w:r w:rsidR="00F64141" w:rsidRPr="00195B9C">
        <w:t xml:space="preserve">During the last 5 </w:t>
      </w:r>
      <w:r w:rsidR="00E7461F" w:rsidRPr="00195B9C">
        <w:t xml:space="preserve">years </w:t>
      </w:r>
      <w:r w:rsidR="00026BF3" w:rsidRPr="00195B9C">
        <w:t>4 teachers</w:t>
      </w:r>
      <w:r w:rsidR="00E7461F" w:rsidRPr="00195B9C">
        <w:t xml:space="preserve">, who successfully defended </w:t>
      </w:r>
      <w:r w:rsidR="00F64141" w:rsidRPr="00195B9C">
        <w:t xml:space="preserve">their </w:t>
      </w:r>
      <w:r w:rsidR="00E7461F" w:rsidRPr="00195B9C">
        <w:t xml:space="preserve">doctoral thesis have </w:t>
      </w:r>
      <w:r w:rsidR="00BA0491" w:rsidRPr="00195B9C">
        <w:t xml:space="preserve">been employed by </w:t>
      </w:r>
      <w:r w:rsidR="00E7461F" w:rsidRPr="00195B9C">
        <w:t xml:space="preserve">the Department </w:t>
      </w:r>
      <w:r w:rsidR="009B2ED2" w:rsidRPr="00195B9C">
        <w:t>of M</w:t>
      </w:r>
      <w:r w:rsidR="00BA0491" w:rsidRPr="00195B9C">
        <w:t xml:space="preserve">echanical </w:t>
      </w:r>
      <w:r w:rsidR="009B2ED2" w:rsidRPr="00195B9C">
        <w:t>E</w:t>
      </w:r>
      <w:r w:rsidR="00BA0491" w:rsidRPr="00195B9C">
        <w:t>ngineering.</w:t>
      </w:r>
      <w:r w:rsidR="009B2ED2" w:rsidRPr="00195B9C">
        <w:t xml:space="preserve"> </w:t>
      </w:r>
      <w:r w:rsidR="00BA0491" w:rsidRPr="00195B9C">
        <w:t>T</w:t>
      </w:r>
      <w:r w:rsidR="00E7461F" w:rsidRPr="00195B9C">
        <w:t xml:space="preserve">wo of them are involved in the programme. </w:t>
      </w:r>
      <w:r w:rsidR="007A7B14" w:rsidRPr="00195B9C">
        <w:t xml:space="preserve">The </w:t>
      </w:r>
      <w:r w:rsidR="00B25967" w:rsidRPr="00195B9C">
        <w:t xml:space="preserve">rotation </w:t>
      </w:r>
      <w:r w:rsidR="007A7B14" w:rsidRPr="00195B9C">
        <w:t>of the staff ensures</w:t>
      </w:r>
      <w:r w:rsidRPr="00195B9C">
        <w:t xml:space="preserve"> appropriate </w:t>
      </w:r>
      <w:r w:rsidR="00573C2C" w:rsidRPr="00195B9C">
        <w:t xml:space="preserve">delivery </w:t>
      </w:r>
      <w:r w:rsidRPr="00195B9C">
        <w:t>of the program</w:t>
      </w:r>
      <w:r w:rsidR="00896A51" w:rsidRPr="00195B9C">
        <w:t>me</w:t>
      </w:r>
      <w:r w:rsidR="007A7B14" w:rsidRPr="00195B9C">
        <w:t xml:space="preserve">. </w:t>
      </w:r>
    </w:p>
    <w:p w:rsidR="00B25967" w:rsidRDefault="007324F6" w:rsidP="009657DC">
      <w:pPr>
        <w:tabs>
          <w:tab w:val="left" w:pos="720"/>
          <w:tab w:val="left" w:pos="1298"/>
          <w:tab w:val="left" w:pos="1701"/>
          <w:tab w:val="left" w:pos="1985"/>
        </w:tabs>
        <w:ind w:firstLine="709"/>
      </w:pPr>
      <w:r w:rsidRPr="00195B9C" w:rsidDel="007324F6">
        <w:t xml:space="preserve"> </w:t>
      </w:r>
      <w:r w:rsidR="007A7B14" w:rsidRPr="00195B9C">
        <w:t>M</w:t>
      </w:r>
      <w:r w:rsidR="007E6F39" w:rsidRPr="00195B9C">
        <w:t>ost</w:t>
      </w:r>
      <w:r w:rsidR="007E6F39" w:rsidRPr="00195B9C">
        <w:rPr>
          <w:szCs w:val="22"/>
        </w:rPr>
        <w:t xml:space="preserve"> of teachers have </w:t>
      </w:r>
      <w:r w:rsidR="00BA0491" w:rsidRPr="00195B9C">
        <w:rPr>
          <w:szCs w:val="22"/>
        </w:rPr>
        <w:t xml:space="preserve">compiled </w:t>
      </w:r>
      <w:r w:rsidR="007E6F39" w:rsidRPr="00195B9C">
        <w:rPr>
          <w:szCs w:val="22"/>
        </w:rPr>
        <w:t xml:space="preserve">course </w:t>
      </w:r>
      <w:r w:rsidR="00BA0491" w:rsidRPr="00195B9C">
        <w:rPr>
          <w:szCs w:val="22"/>
        </w:rPr>
        <w:t>text</w:t>
      </w:r>
      <w:r w:rsidR="007E6F39" w:rsidRPr="00195B9C">
        <w:rPr>
          <w:szCs w:val="22"/>
        </w:rPr>
        <w:t xml:space="preserve">books, </w:t>
      </w:r>
      <w:r w:rsidR="00BA0491" w:rsidRPr="00195B9C">
        <w:rPr>
          <w:szCs w:val="22"/>
        </w:rPr>
        <w:t xml:space="preserve">are involved in </w:t>
      </w:r>
      <w:r w:rsidR="007E6F39" w:rsidRPr="00195B9C">
        <w:rPr>
          <w:szCs w:val="22"/>
        </w:rPr>
        <w:t xml:space="preserve">research in </w:t>
      </w:r>
      <w:r w:rsidR="00B25967" w:rsidRPr="00195B9C">
        <w:rPr>
          <w:szCs w:val="22"/>
        </w:rPr>
        <w:t>ME</w:t>
      </w:r>
      <w:r w:rsidR="00BA0491" w:rsidRPr="00195B9C">
        <w:rPr>
          <w:szCs w:val="22"/>
        </w:rPr>
        <w:t xml:space="preserve">, </w:t>
      </w:r>
      <w:r w:rsidR="00BA0491" w:rsidRPr="00195B9C">
        <w:t>and regularly participate in international scientific conferences. Half of their publications are in journals indexed by the ISI Web of Science</w:t>
      </w:r>
      <w:r w:rsidR="007E6F39" w:rsidRPr="00195B9C">
        <w:rPr>
          <w:szCs w:val="22"/>
        </w:rPr>
        <w:t xml:space="preserve">. </w:t>
      </w:r>
      <w:r w:rsidR="00BA0491" w:rsidRPr="00195B9C">
        <w:rPr>
          <w:szCs w:val="22"/>
        </w:rPr>
        <w:t xml:space="preserve">During </w:t>
      </w:r>
      <w:r w:rsidR="007E6F39" w:rsidRPr="00195B9C">
        <w:rPr>
          <w:szCs w:val="22"/>
        </w:rPr>
        <w:t>the last 5 years</w:t>
      </w:r>
      <w:r w:rsidR="00BA0491" w:rsidRPr="00195B9C">
        <w:rPr>
          <w:szCs w:val="22"/>
        </w:rPr>
        <w:t xml:space="preserve"> members of the</w:t>
      </w:r>
      <w:r w:rsidR="007E6F39" w:rsidRPr="00195B9C">
        <w:rPr>
          <w:szCs w:val="22"/>
        </w:rPr>
        <w:t xml:space="preserve"> teach</w:t>
      </w:r>
      <w:r w:rsidR="00BA0491" w:rsidRPr="00195B9C">
        <w:rPr>
          <w:szCs w:val="22"/>
        </w:rPr>
        <w:t>ing staff</w:t>
      </w:r>
      <w:r w:rsidR="007E6F39" w:rsidRPr="00195B9C">
        <w:rPr>
          <w:szCs w:val="22"/>
        </w:rPr>
        <w:t xml:space="preserve"> have prepared </w:t>
      </w:r>
      <w:r w:rsidR="00D458D5" w:rsidRPr="00195B9C">
        <w:t>more than 30 textbooks and other study materials</w:t>
      </w:r>
      <w:r w:rsidR="00B25967" w:rsidRPr="00195B9C">
        <w:t>,</w:t>
      </w:r>
      <w:r w:rsidR="00D458D5" w:rsidRPr="00195B9C">
        <w:t xml:space="preserve"> incl</w:t>
      </w:r>
      <w:r w:rsidR="00B25967" w:rsidRPr="00195B9C">
        <w:t>.</w:t>
      </w:r>
      <w:r w:rsidR="00D458D5" w:rsidRPr="00195B9C">
        <w:t xml:space="preserve"> e-materials. Most of </w:t>
      </w:r>
      <w:r w:rsidR="00BA0491" w:rsidRPr="00195B9C">
        <w:t xml:space="preserve">them </w:t>
      </w:r>
      <w:r w:rsidR="001468FB" w:rsidRPr="00195B9C">
        <w:t>are</w:t>
      </w:r>
      <w:r w:rsidR="00D458D5" w:rsidRPr="00195B9C">
        <w:t xml:space="preserve"> used in the </w:t>
      </w:r>
      <w:r w:rsidR="00BA0491" w:rsidRPr="00195B9C">
        <w:t>B</w:t>
      </w:r>
      <w:r w:rsidR="00D458D5" w:rsidRPr="00195B9C">
        <w:t>achelor</w:t>
      </w:r>
      <w:r w:rsidR="00BA0491" w:rsidRPr="00195B9C">
        <w:t>’s programme</w:t>
      </w:r>
      <w:r w:rsidR="00B25967" w:rsidRPr="00195B9C">
        <w:t xml:space="preserve"> in ME</w:t>
      </w:r>
      <w:r w:rsidR="00D458D5" w:rsidRPr="00195B9C">
        <w:t xml:space="preserve">. </w:t>
      </w:r>
    </w:p>
    <w:p w:rsidR="000374D0" w:rsidRPr="00432AF4" w:rsidRDefault="00B60369" w:rsidP="009657DC">
      <w:pPr>
        <w:tabs>
          <w:tab w:val="left" w:pos="720"/>
          <w:tab w:val="left" w:pos="1298"/>
          <w:tab w:val="left" w:pos="1701"/>
          <w:tab w:val="left" w:pos="1985"/>
        </w:tabs>
        <w:ind w:firstLine="709"/>
      </w:pPr>
      <w:r w:rsidRPr="00432AF4">
        <w:t xml:space="preserve">Meetings with teachers and programme administration revealed that elections and rewarding of teaching staff is based mainly on their scientific merit. The review team recommends consider awarding also </w:t>
      </w:r>
      <w:r w:rsidR="000374D0" w:rsidRPr="00432AF4">
        <w:t>excellence in teaching.</w:t>
      </w:r>
    </w:p>
    <w:p w:rsidR="00C61A90" w:rsidRPr="00195B9C" w:rsidRDefault="00B25967" w:rsidP="009657DC">
      <w:pPr>
        <w:tabs>
          <w:tab w:val="left" w:pos="720"/>
          <w:tab w:val="left" w:pos="1298"/>
          <w:tab w:val="left" w:pos="1701"/>
          <w:tab w:val="left" w:pos="1985"/>
        </w:tabs>
        <w:ind w:firstLine="709"/>
      </w:pPr>
      <w:r w:rsidRPr="00195B9C">
        <w:t xml:space="preserve">During the period under review </w:t>
      </w:r>
      <w:r w:rsidR="00A00223" w:rsidRPr="00195B9C">
        <w:t>5 lecture</w:t>
      </w:r>
      <w:r w:rsidR="009B2ED2" w:rsidRPr="00195B9C">
        <w:t>r</w:t>
      </w:r>
      <w:r w:rsidR="00A00223" w:rsidRPr="00195B9C">
        <w:t xml:space="preserve">s from the </w:t>
      </w:r>
      <w:r w:rsidR="009B2ED2" w:rsidRPr="00195B9C">
        <w:t>D</w:t>
      </w:r>
      <w:r w:rsidR="00A00223" w:rsidRPr="00195B9C">
        <w:t xml:space="preserve">epartment </w:t>
      </w:r>
      <w:r w:rsidR="009B2ED2" w:rsidRPr="00195B9C">
        <w:t>of M</w:t>
      </w:r>
      <w:r w:rsidR="00BA0491" w:rsidRPr="00195B9C">
        <w:t xml:space="preserve">echanical </w:t>
      </w:r>
      <w:r w:rsidR="009B2ED2" w:rsidRPr="00195B9C">
        <w:t>E</w:t>
      </w:r>
      <w:r w:rsidR="00BA0491" w:rsidRPr="00195B9C">
        <w:t>ngineering</w:t>
      </w:r>
      <w:r w:rsidR="009B2ED2" w:rsidRPr="00195B9C">
        <w:t xml:space="preserve"> </w:t>
      </w:r>
      <w:r w:rsidR="00BA0491" w:rsidRPr="00195B9C">
        <w:t xml:space="preserve">have participated in the </w:t>
      </w:r>
      <w:r w:rsidR="00A00223" w:rsidRPr="00195B9C">
        <w:rPr>
          <w:caps/>
        </w:rPr>
        <w:t>Erasmus</w:t>
      </w:r>
      <w:r w:rsidR="00A00223" w:rsidRPr="00195B9C">
        <w:t xml:space="preserve"> exchange programme</w:t>
      </w:r>
      <w:r w:rsidR="00512C9D" w:rsidRPr="00195B9C">
        <w:t>.</w:t>
      </w:r>
      <w:r w:rsidR="00A00223" w:rsidRPr="00195B9C" w:rsidDel="00A00223">
        <w:t xml:space="preserve"> </w:t>
      </w:r>
      <w:r w:rsidR="00637DEB" w:rsidRPr="00195B9C">
        <w:t>M</w:t>
      </w:r>
      <w:r w:rsidR="000A3941" w:rsidRPr="00195B9C">
        <w:t xml:space="preserve">ore active </w:t>
      </w:r>
      <w:r w:rsidR="00637DEB" w:rsidRPr="00195B9C">
        <w:t xml:space="preserve">participation </w:t>
      </w:r>
      <w:r w:rsidR="000A3941" w:rsidRPr="00195B9C">
        <w:t xml:space="preserve">in the </w:t>
      </w:r>
      <w:r w:rsidR="000A3941" w:rsidRPr="00195B9C">
        <w:rPr>
          <w:caps/>
        </w:rPr>
        <w:t>Erasmus</w:t>
      </w:r>
      <w:r w:rsidR="000A3941" w:rsidRPr="00195B9C">
        <w:t xml:space="preserve"> exchange program</w:t>
      </w:r>
      <w:r w:rsidR="00896A51" w:rsidRPr="00195B9C">
        <w:t>me</w:t>
      </w:r>
      <w:r w:rsidR="00637DEB" w:rsidRPr="00195B9C">
        <w:t xml:space="preserve"> </w:t>
      </w:r>
      <w:r w:rsidR="00C21F6D" w:rsidRPr="00195B9C">
        <w:t xml:space="preserve">need </w:t>
      </w:r>
      <w:r w:rsidR="00637DEB" w:rsidRPr="00195B9C">
        <w:t>to be encouraged</w:t>
      </w:r>
      <w:r w:rsidR="000A3941" w:rsidRPr="00195B9C">
        <w:t>.</w:t>
      </w:r>
      <w:r w:rsidR="009B2ED2" w:rsidRPr="00195B9C">
        <w:tab/>
      </w:r>
      <w:r w:rsidR="00216C67" w:rsidRPr="00195B9C">
        <w:t xml:space="preserve"> </w:t>
      </w:r>
      <w:r w:rsidR="00512C9D" w:rsidRPr="00195B9C">
        <w:t xml:space="preserve"> </w:t>
      </w:r>
    </w:p>
    <w:p w:rsidR="00C61A90" w:rsidRPr="00195B9C" w:rsidRDefault="00314440" w:rsidP="009657DC">
      <w:pPr>
        <w:tabs>
          <w:tab w:val="left" w:pos="720"/>
          <w:tab w:val="left" w:pos="1298"/>
          <w:tab w:val="left" w:pos="1701"/>
          <w:tab w:val="left" w:pos="1985"/>
        </w:tabs>
        <w:ind w:firstLine="709"/>
      </w:pPr>
      <w:r w:rsidRPr="00195B9C">
        <w:t xml:space="preserve">Research carried out in </w:t>
      </w:r>
      <w:r w:rsidR="00637DEB" w:rsidRPr="00195B9C">
        <w:t>the F</w:t>
      </w:r>
      <w:r w:rsidRPr="00195B9C">
        <w:t xml:space="preserve">aculty </w:t>
      </w:r>
      <w:r w:rsidR="00637DEB" w:rsidRPr="00195B9C">
        <w:t xml:space="preserve">of Mechanical Engineering and Design </w:t>
      </w:r>
      <w:r w:rsidRPr="00195B9C">
        <w:t>is directly related to the program</w:t>
      </w:r>
      <w:r w:rsidR="000F1A0F" w:rsidRPr="00195B9C">
        <w:t>me</w:t>
      </w:r>
      <w:r w:rsidRPr="00195B9C">
        <w:t xml:space="preserve">. </w:t>
      </w:r>
      <w:r w:rsidR="00CC762B" w:rsidRPr="00195B9C">
        <w:t xml:space="preserve">Teachers of </w:t>
      </w:r>
      <w:r w:rsidR="00637DEB" w:rsidRPr="00195B9C">
        <w:t xml:space="preserve">the </w:t>
      </w:r>
      <w:r w:rsidR="00CC762B" w:rsidRPr="00195B9C">
        <w:t>D</w:t>
      </w:r>
      <w:r w:rsidRPr="00195B9C">
        <w:t xml:space="preserve">epartment </w:t>
      </w:r>
      <w:r w:rsidR="00637DEB" w:rsidRPr="00195B9C">
        <w:t xml:space="preserve">of Mechanical Engineering </w:t>
      </w:r>
      <w:r w:rsidRPr="00195B9C">
        <w:t xml:space="preserve">actively participate in research project (about 6 projects </w:t>
      </w:r>
      <w:r w:rsidR="000F1A0F" w:rsidRPr="00195B9C">
        <w:t>per</w:t>
      </w:r>
      <w:r w:rsidRPr="00195B9C">
        <w:t xml:space="preserve"> </w:t>
      </w:r>
      <w:r w:rsidR="00896A51" w:rsidRPr="00195B9C">
        <w:t>years)</w:t>
      </w:r>
      <w:r w:rsidRPr="00195B9C">
        <w:t xml:space="preserve">. During the period </w:t>
      </w:r>
      <w:r w:rsidR="00637DEB" w:rsidRPr="00195B9C">
        <w:t xml:space="preserve">under review </w:t>
      </w:r>
      <w:r w:rsidRPr="00195B9C">
        <w:t xml:space="preserve">they participate in the projects </w:t>
      </w:r>
      <w:r w:rsidR="00896A51" w:rsidRPr="00195B9C">
        <w:t>which have</w:t>
      </w:r>
      <w:r w:rsidR="009B2ED2" w:rsidRPr="00195B9C">
        <w:t xml:space="preserve"> been </w:t>
      </w:r>
      <w:r w:rsidR="00F67953" w:rsidRPr="00195B9C">
        <w:t xml:space="preserve">financed by </w:t>
      </w:r>
      <w:r w:rsidR="009B2ED2" w:rsidRPr="00195B9C">
        <w:t xml:space="preserve">the </w:t>
      </w:r>
      <w:r w:rsidR="00D82302" w:rsidRPr="00195B9C">
        <w:t>Research Council of Lithuania</w:t>
      </w:r>
      <w:r w:rsidR="00D82302" w:rsidRPr="00195B9C">
        <w:rPr>
          <w:rStyle w:val="apple-converted-space"/>
          <w:rFonts w:ascii="Arial" w:hAnsi="Arial" w:cs="Arial"/>
          <w:sz w:val="18"/>
          <w:szCs w:val="18"/>
          <w:shd w:val="clear" w:color="auto" w:fill="FFFFFF"/>
        </w:rPr>
        <w:t> </w:t>
      </w:r>
      <w:r w:rsidR="00F67953" w:rsidRPr="00195B9C">
        <w:t xml:space="preserve">(LMT), </w:t>
      </w:r>
      <w:r w:rsidR="009B2ED2" w:rsidRPr="00195B9C">
        <w:t xml:space="preserve">the </w:t>
      </w:r>
      <w:r w:rsidR="00F67953" w:rsidRPr="00195B9C">
        <w:t xml:space="preserve">Agency for Science Innovation and Technology (MITA), </w:t>
      </w:r>
      <w:r w:rsidR="00637DEB" w:rsidRPr="00195B9C">
        <w:t xml:space="preserve">the EU Framework 7 Programme, </w:t>
      </w:r>
      <w:r w:rsidR="00F67953" w:rsidRPr="00195B9C">
        <w:t xml:space="preserve">and other </w:t>
      </w:r>
      <w:r w:rsidR="009B2ED2" w:rsidRPr="00195B9C">
        <w:t>agenci</w:t>
      </w:r>
      <w:r w:rsidR="00F67953" w:rsidRPr="00195B9C">
        <w:t>es</w:t>
      </w:r>
      <w:r w:rsidR="00637DEB" w:rsidRPr="00195B9C">
        <w:t xml:space="preserve"> </w:t>
      </w:r>
      <w:r w:rsidR="009B2ED2" w:rsidRPr="00195B9C">
        <w:t>(SER, p.15)</w:t>
      </w:r>
      <w:r w:rsidR="006465F9" w:rsidRPr="00195B9C">
        <w:t xml:space="preserve">. </w:t>
      </w:r>
    </w:p>
    <w:p w:rsidR="009657DC" w:rsidRDefault="00637DEB" w:rsidP="009657DC">
      <w:pPr>
        <w:tabs>
          <w:tab w:val="left" w:pos="720"/>
          <w:tab w:val="left" w:pos="1298"/>
          <w:tab w:val="left" w:pos="1701"/>
          <w:tab w:val="left" w:pos="1985"/>
        </w:tabs>
        <w:ind w:firstLine="709"/>
      </w:pPr>
      <w:r w:rsidRPr="00195B9C">
        <w:t>T</w:t>
      </w:r>
      <w:r w:rsidR="000F1A0F" w:rsidRPr="00195B9C">
        <w:t xml:space="preserve">he teaching staff CVs and </w:t>
      </w:r>
      <w:r w:rsidRPr="00195B9C">
        <w:t xml:space="preserve">the record of their </w:t>
      </w:r>
      <w:r w:rsidR="000F1A0F" w:rsidRPr="00195B9C">
        <w:t xml:space="preserve">academic activities </w:t>
      </w:r>
      <w:r w:rsidR="000667AF" w:rsidRPr="00195B9C">
        <w:t xml:space="preserve">proves </w:t>
      </w:r>
      <w:r w:rsidR="000F1A0F" w:rsidRPr="00195B9C">
        <w:t xml:space="preserve">that the qualification of the teaching staff is adequate to </w:t>
      </w:r>
      <w:r w:rsidRPr="00195B9C">
        <w:t xml:space="preserve">support achievement of </w:t>
      </w:r>
      <w:r w:rsidR="000F1A0F" w:rsidRPr="00195B9C">
        <w:t xml:space="preserve">the programme LOs.  </w:t>
      </w:r>
    </w:p>
    <w:p w:rsidR="000F1A0F" w:rsidRPr="00195B9C" w:rsidRDefault="00573C2C" w:rsidP="009657DC">
      <w:pPr>
        <w:tabs>
          <w:tab w:val="left" w:pos="720"/>
          <w:tab w:val="left" w:pos="1298"/>
          <w:tab w:val="left" w:pos="1701"/>
          <w:tab w:val="left" w:pos="1985"/>
        </w:tabs>
        <w:ind w:firstLine="709"/>
      </w:pPr>
      <w:r w:rsidRPr="00195B9C">
        <w:rPr>
          <w:bCs/>
          <w:lang w:eastAsia="lt-LT"/>
        </w:rPr>
        <w:t xml:space="preserve">Meeting with teachers revealed that they are not aware of the relations between the programme LOs, the subject LOs, and the assessment methods and criteria. Therefore it is recommended to train </w:t>
      </w:r>
      <w:r w:rsidR="00B26142" w:rsidRPr="00195B9C">
        <w:t>teacher</w:t>
      </w:r>
      <w:r w:rsidRPr="00195B9C">
        <w:t>s</w:t>
      </w:r>
      <w:r w:rsidR="000F1A0F" w:rsidRPr="00195B9C">
        <w:t xml:space="preserve"> in the </w:t>
      </w:r>
      <w:r w:rsidR="00637DEB" w:rsidRPr="00195B9C">
        <w:t xml:space="preserve">full </w:t>
      </w:r>
      <w:r w:rsidR="000F1A0F" w:rsidRPr="00195B9C">
        <w:t xml:space="preserve">implementation of </w:t>
      </w:r>
      <w:r w:rsidR="00637DEB" w:rsidRPr="00195B9C">
        <w:t xml:space="preserve">the </w:t>
      </w:r>
      <w:r w:rsidR="00285874" w:rsidRPr="00195B9C">
        <w:t xml:space="preserve">LOs </w:t>
      </w:r>
      <w:r w:rsidR="000F1A0F" w:rsidRPr="00195B9C">
        <w:t>based approach referred to as the constructive alignment, i</w:t>
      </w:r>
      <w:r w:rsidR="00285874" w:rsidRPr="00195B9C">
        <w:t>ncl</w:t>
      </w:r>
      <w:r w:rsidR="000F1A0F" w:rsidRPr="00195B9C">
        <w:t xml:space="preserve">. aligning </w:t>
      </w:r>
      <w:r w:rsidR="00B51445" w:rsidRPr="00195B9C">
        <w:t xml:space="preserve">the subject </w:t>
      </w:r>
      <w:r w:rsidR="000F1A0F" w:rsidRPr="00195B9C">
        <w:t xml:space="preserve">LOs and </w:t>
      </w:r>
      <w:r w:rsidR="00B51445" w:rsidRPr="00195B9C">
        <w:t xml:space="preserve">their </w:t>
      </w:r>
      <w:r w:rsidR="000F1A0F" w:rsidRPr="00195B9C">
        <w:t>assessment</w:t>
      </w:r>
      <w:r w:rsidR="00B51445" w:rsidRPr="00195B9C">
        <w:t xml:space="preserve"> with the programme aims and LOs</w:t>
      </w:r>
      <w:r w:rsidR="000F1A0F" w:rsidRPr="00195B9C">
        <w:t xml:space="preserve">.   </w:t>
      </w:r>
    </w:p>
    <w:p w:rsidR="00F67953" w:rsidRPr="00896A51" w:rsidRDefault="00F67953" w:rsidP="00195B9C"/>
    <w:p w:rsidR="002857DB" w:rsidRPr="009657DC" w:rsidRDefault="00CD7AF7" w:rsidP="009657DC">
      <w:pPr>
        <w:pStyle w:val="Antrat2"/>
        <w:spacing w:before="0" w:after="0"/>
        <w:rPr>
          <w:rFonts w:ascii="Times New Roman" w:hAnsi="Times New Roman" w:cs="Times New Roman"/>
          <w:sz w:val="24"/>
          <w:szCs w:val="24"/>
        </w:rPr>
      </w:pPr>
      <w:bookmarkStart w:id="11" w:name="_Toc417631787"/>
      <w:r w:rsidRPr="00896A51">
        <w:rPr>
          <w:rFonts w:ascii="Times New Roman" w:hAnsi="Times New Roman" w:cs="Times New Roman"/>
          <w:sz w:val="24"/>
          <w:szCs w:val="24"/>
        </w:rPr>
        <w:lastRenderedPageBreak/>
        <w:t>2.4. Facilities and learning resources</w:t>
      </w:r>
      <w:bookmarkEnd w:id="11"/>
      <w:r w:rsidRPr="00896A51">
        <w:rPr>
          <w:rFonts w:ascii="Times New Roman" w:hAnsi="Times New Roman" w:cs="Times New Roman"/>
          <w:sz w:val="24"/>
          <w:szCs w:val="24"/>
        </w:rPr>
        <w:t xml:space="preserve"> </w:t>
      </w:r>
    </w:p>
    <w:p w:rsidR="008E7C75" w:rsidRPr="00896A51" w:rsidRDefault="006465F9" w:rsidP="009657DC">
      <w:pPr>
        <w:tabs>
          <w:tab w:val="left" w:pos="0"/>
          <w:tab w:val="num" w:pos="1276"/>
        </w:tabs>
        <w:autoSpaceDE w:val="0"/>
        <w:autoSpaceDN w:val="0"/>
        <w:adjustRightInd w:val="0"/>
        <w:ind w:firstLine="709"/>
        <w:rPr>
          <w:i/>
          <w:highlight w:val="lightGray"/>
        </w:rPr>
      </w:pPr>
      <w:r w:rsidRPr="00896A51">
        <w:t>The premises for studies (auditori</w:t>
      </w:r>
      <w:r w:rsidR="009B2ED2" w:rsidRPr="00896A51">
        <w:t>a</w:t>
      </w:r>
      <w:r w:rsidRPr="00896A51">
        <w:t>, libraries) are adequate both in size and quality. All auditori</w:t>
      </w:r>
      <w:r w:rsidR="009B2ED2" w:rsidRPr="00896A51">
        <w:t>a</w:t>
      </w:r>
      <w:r w:rsidRPr="00896A51">
        <w:t xml:space="preserve"> are renovated and equipped with stationary multimedia equipment. </w:t>
      </w:r>
      <w:r w:rsidR="008E7C75" w:rsidRPr="00896A51">
        <w:t>The laboratories used for the programme</w:t>
      </w:r>
      <w:r w:rsidR="009B2ED2" w:rsidRPr="00896A51">
        <w:t xml:space="preserve"> include</w:t>
      </w:r>
      <w:r w:rsidR="008E7C75" w:rsidRPr="00896A51">
        <w:t xml:space="preserve">: </w:t>
      </w:r>
      <w:r w:rsidR="009B2ED2" w:rsidRPr="00896A51">
        <w:t xml:space="preserve">the </w:t>
      </w:r>
      <w:r w:rsidR="008E7C75" w:rsidRPr="00896A51">
        <w:t xml:space="preserve">Laboratory of Strength of Materials, </w:t>
      </w:r>
      <w:r w:rsidR="009B2ED2" w:rsidRPr="00896A51">
        <w:t xml:space="preserve">the </w:t>
      </w:r>
      <w:r w:rsidR="008E7C75" w:rsidRPr="00896A51">
        <w:t xml:space="preserve">Laboratory of Manufacturing Technologies, </w:t>
      </w:r>
      <w:r w:rsidR="009B2ED2" w:rsidRPr="00896A51">
        <w:t xml:space="preserve">the </w:t>
      </w:r>
      <w:r w:rsidR="008E7C75" w:rsidRPr="00896A51">
        <w:t xml:space="preserve">Laboratory of Rapid Prototyping, </w:t>
      </w:r>
      <w:r w:rsidR="009B2ED2" w:rsidRPr="00896A51">
        <w:t xml:space="preserve">the </w:t>
      </w:r>
      <w:r w:rsidR="008E7C75" w:rsidRPr="00896A51">
        <w:t xml:space="preserve">Laboratory of CNC Processing Equipment, </w:t>
      </w:r>
      <w:r w:rsidR="009B2ED2" w:rsidRPr="00896A51">
        <w:t xml:space="preserve">and </w:t>
      </w:r>
      <w:r w:rsidR="008E7C75" w:rsidRPr="00896A51">
        <w:t xml:space="preserve">specialized laboratories </w:t>
      </w:r>
      <w:r w:rsidR="009B2ED2" w:rsidRPr="00896A51">
        <w:t>of the</w:t>
      </w:r>
      <w:r w:rsidR="008E7C75" w:rsidRPr="00896A51">
        <w:t xml:space="preserve"> Institute of Mechatronics.</w:t>
      </w:r>
    </w:p>
    <w:p w:rsidR="00CC762B" w:rsidRPr="00896A51" w:rsidRDefault="009B2ED2" w:rsidP="009657DC">
      <w:pPr>
        <w:tabs>
          <w:tab w:val="left" w:pos="0"/>
          <w:tab w:val="num" w:pos="1276"/>
        </w:tabs>
        <w:autoSpaceDE w:val="0"/>
        <w:autoSpaceDN w:val="0"/>
        <w:adjustRightInd w:val="0"/>
        <w:ind w:firstLine="709"/>
        <w:rPr>
          <w:color w:val="FF0000"/>
        </w:rPr>
      </w:pPr>
      <w:r w:rsidRPr="00896A51">
        <w:t>The students have the possibility to use n</w:t>
      </w:r>
      <w:r w:rsidR="00610083" w:rsidRPr="00896A51">
        <w:t>ew equipment</w:t>
      </w:r>
      <w:r w:rsidRPr="00896A51">
        <w:t xml:space="preserve"> for</w:t>
      </w:r>
      <w:r w:rsidR="00610083" w:rsidRPr="00896A51">
        <w:t xml:space="preserve"> 3D prototyping and rapid tooling, equipment for materials analysis</w:t>
      </w:r>
      <w:r w:rsidRPr="00896A51">
        <w:t xml:space="preserve"> and</w:t>
      </w:r>
      <w:r w:rsidR="00610083" w:rsidRPr="00896A51">
        <w:t xml:space="preserve"> mechanical testing, equipment for </w:t>
      </w:r>
      <w:proofErr w:type="spellStart"/>
      <w:r w:rsidR="00610083" w:rsidRPr="00896A51">
        <w:t>vibro</w:t>
      </w:r>
      <w:proofErr w:type="spellEnd"/>
      <w:r w:rsidRPr="00896A51">
        <w:t>-</w:t>
      </w:r>
      <w:r w:rsidR="00610083" w:rsidRPr="00896A51">
        <w:t>diagnostics, etc.</w:t>
      </w:r>
      <w:r w:rsidRPr="00896A51">
        <w:t xml:space="preserve"> </w:t>
      </w:r>
      <w:r w:rsidR="002840E2" w:rsidRPr="00896A51">
        <w:t xml:space="preserve">The </w:t>
      </w:r>
      <w:r w:rsidRPr="00896A51">
        <w:t xml:space="preserve">KTU </w:t>
      </w:r>
      <w:r w:rsidR="00422B40" w:rsidRPr="00896A51">
        <w:t xml:space="preserve">has licenses </w:t>
      </w:r>
      <w:r w:rsidRPr="00896A51">
        <w:t xml:space="preserve">for specialised </w:t>
      </w:r>
      <w:r w:rsidR="00422B40" w:rsidRPr="00896A51">
        <w:t xml:space="preserve">software </w:t>
      </w:r>
      <w:r w:rsidRPr="00896A51">
        <w:t xml:space="preserve">(SolidWorks, Autodesk, MSC, </w:t>
      </w:r>
      <w:proofErr w:type="spellStart"/>
      <w:r w:rsidRPr="00896A51">
        <w:t>EdgeCAM</w:t>
      </w:r>
      <w:proofErr w:type="spellEnd"/>
      <w:r w:rsidRPr="00896A51">
        <w:t xml:space="preserve">), which is extensively used </w:t>
      </w:r>
      <w:r w:rsidR="00422B40" w:rsidRPr="00896A51">
        <w:t>for sol</w:t>
      </w:r>
      <w:r w:rsidRPr="00896A51">
        <w:t>ving</w:t>
      </w:r>
      <w:r w:rsidR="00422B40" w:rsidRPr="00896A51">
        <w:t xml:space="preserve"> different problems of</w:t>
      </w:r>
      <w:r w:rsidRPr="00896A51">
        <w:t xml:space="preserve"> ME</w:t>
      </w:r>
      <w:r w:rsidR="00422B40" w:rsidRPr="00896A51">
        <w:rPr>
          <w:color w:val="FF0000"/>
        </w:rPr>
        <w:t>.</w:t>
      </w:r>
    </w:p>
    <w:p w:rsidR="00C61A90" w:rsidRPr="00195B9C" w:rsidRDefault="00097BD0" w:rsidP="009657DC">
      <w:pPr>
        <w:tabs>
          <w:tab w:val="left" w:pos="0"/>
          <w:tab w:val="num" w:pos="1276"/>
        </w:tabs>
        <w:autoSpaceDE w:val="0"/>
        <w:autoSpaceDN w:val="0"/>
        <w:adjustRightInd w:val="0"/>
        <w:ind w:firstLine="709"/>
      </w:pPr>
      <w:r>
        <w:t>During the last five years new laboratory equipment has been obtained (</w:t>
      </w:r>
      <w:r w:rsidRPr="00432AF4">
        <w:t xml:space="preserve">3D prototyping and rapid tooling equipment, equipment for materials analysis (hardness testers, </w:t>
      </w:r>
      <w:r>
        <w:t xml:space="preserve">microscopes, </w:t>
      </w:r>
      <w:proofErr w:type="spellStart"/>
      <w:r>
        <w:t>profilometers</w:t>
      </w:r>
      <w:proofErr w:type="spellEnd"/>
      <w:r>
        <w:t>, SER (p.17)</w:t>
      </w:r>
      <w:r w:rsidRPr="00432AF4">
        <w:t>)</w:t>
      </w:r>
      <w:r>
        <w:t>.</w:t>
      </w:r>
      <w:r w:rsidRPr="00432AF4">
        <w:t xml:space="preserve"> </w:t>
      </w:r>
      <w:r w:rsidR="00F05E33" w:rsidRPr="00195B9C">
        <w:t>Master</w:t>
      </w:r>
      <w:r w:rsidR="0077654E" w:rsidRPr="00195B9C">
        <w:t>’</w:t>
      </w:r>
      <w:r w:rsidR="00F05E33" w:rsidRPr="00195B9C">
        <w:t>s</w:t>
      </w:r>
      <w:r w:rsidR="0077654E" w:rsidRPr="00195B9C">
        <w:t xml:space="preserve"> students</w:t>
      </w:r>
      <w:r w:rsidR="00F05E33" w:rsidRPr="00195B9C">
        <w:t xml:space="preserve"> </w:t>
      </w:r>
      <w:r w:rsidR="0077654E" w:rsidRPr="00195B9C">
        <w:t xml:space="preserve">are expected to </w:t>
      </w:r>
      <w:r w:rsidR="00F05E33" w:rsidRPr="00195B9C">
        <w:t>carry out research</w:t>
      </w:r>
      <w:r w:rsidR="0077654E" w:rsidRPr="00195B9C">
        <w:t xml:space="preserve"> and</w:t>
      </w:r>
      <w:r w:rsidR="00F05E33" w:rsidRPr="00195B9C">
        <w:t xml:space="preserve"> </w:t>
      </w:r>
      <w:r>
        <w:t xml:space="preserve">have experience with </w:t>
      </w:r>
      <w:r w:rsidR="0077654E" w:rsidRPr="00195B9C">
        <w:t xml:space="preserve">the </w:t>
      </w:r>
      <w:r w:rsidR="00F05E33" w:rsidRPr="00195B9C">
        <w:t xml:space="preserve">latest research equipment. </w:t>
      </w:r>
      <w:r w:rsidR="00AC5B55" w:rsidRPr="00432AF4">
        <w:t xml:space="preserve">However, some equipment </w:t>
      </w:r>
      <w:r w:rsidR="00AC5B55" w:rsidRPr="00195B9C">
        <w:t xml:space="preserve">in the Laboratory of Strength of Materials and in the Laboratory of Manufacturing Technologies is morally outdated. </w:t>
      </w:r>
      <w:r w:rsidR="0077654E" w:rsidRPr="00195B9C">
        <w:t>Fortunately</w:t>
      </w:r>
      <w:r w:rsidR="00285874" w:rsidRPr="00195B9C">
        <w:t>,</w:t>
      </w:r>
      <w:r w:rsidR="0077654E" w:rsidRPr="00195B9C">
        <w:t xml:space="preserve"> the students </w:t>
      </w:r>
      <w:r w:rsidR="00AC5B55">
        <w:t xml:space="preserve">have </w:t>
      </w:r>
      <w:r w:rsidR="0077654E" w:rsidRPr="00195B9C">
        <w:t xml:space="preserve">free access to the laboratories at the </w:t>
      </w:r>
      <w:proofErr w:type="spellStart"/>
      <w:r w:rsidR="0077654E" w:rsidRPr="00195B9C">
        <w:t>Santaka</w:t>
      </w:r>
      <w:proofErr w:type="spellEnd"/>
      <w:r w:rsidR="0077654E" w:rsidRPr="00195B9C">
        <w:t xml:space="preserve"> Science and Technology Park to carry out their research projects, incl. the final degree project</w:t>
      </w:r>
      <w:r w:rsidR="002840E2" w:rsidRPr="00195B9C">
        <w:t>.</w:t>
      </w:r>
    </w:p>
    <w:p w:rsidR="00C61A90" w:rsidRPr="00896A51" w:rsidRDefault="009D3120" w:rsidP="009657DC">
      <w:pPr>
        <w:tabs>
          <w:tab w:val="left" w:pos="0"/>
          <w:tab w:val="num" w:pos="1276"/>
        </w:tabs>
        <w:autoSpaceDE w:val="0"/>
        <w:autoSpaceDN w:val="0"/>
        <w:adjustRightInd w:val="0"/>
        <w:ind w:firstLine="709"/>
      </w:pPr>
      <w:r w:rsidRPr="00896A51">
        <w:t>T</w:t>
      </w:r>
      <w:r w:rsidR="009B2ED2" w:rsidRPr="00896A51">
        <w:t xml:space="preserve">he </w:t>
      </w:r>
      <w:r w:rsidR="0077654E">
        <w:t xml:space="preserve">programme study </w:t>
      </w:r>
      <w:r w:rsidRPr="00896A51">
        <w:t>materials are adequate and accessible.</w:t>
      </w:r>
      <w:r w:rsidR="00794648" w:rsidRPr="00896A51">
        <w:t xml:space="preserve"> </w:t>
      </w:r>
      <w:r w:rsidR="009B2ED2" w:rsidRPr="00896A51">
        <w:t xml:space="preserve">The students </w:t>
      </w:r>
      <w:r w:rsidRPr="00896A51">
        <w:t>ha</w:t>
      </w:r>
      <w:r w:rsidR="009B2ED2" w:rsidRPr="00896A51">
        <w:t>ve</w:t>
      </w:r>
      <w:r w:rsidRPr="00896A51">
        <w:t xml:space="preserve"> access to the following electronic data bases: Emerald Engineering e</w:t>
      </w:r>
      <w:r w:rsidR="009B2ED2" w:rsidRPr="00896A51">
        <w:t>-</w:t>
      </w:r>
      <w:r w:rsidRPr="00896A51">
        <w:t xml:space="preserve">Journals Collection; </w:t>
      </w:r>
      <w:proofErr w:type="spellStart"/>
      <w:r w:rsidRPr="00896A51">
        <w:t>ScienceDirect</w:t>
      </w:r>
      <w:proofErr w:type="spellEnd"/>
      <w:r w:rsidRPr="00896A51">
        <w:t xml:space="preserve">; eBooks on EBSCOhost, Springer LINK E-Books, Oxford Journals, SAGE, e-books DB </w:t>
      </w:r>
      <w:proofErr w:type="spellStart"/>
      <w:r w:rsidRPr="00896A51">
        <w:t>Ebrary</w:t>
      </w:r>
      <w:proofErr w:type="spellEnd"/>
      <w:r w:rsidRPr="00896A51">
        <w:t xml:space="preserve">, etc. </w:t>
      </w:r>
      <w:r w:rsidR="00E615C4" w:rsidRPr="00896A51">
        <w:t xml:space="preserve"> </w:t>
      </w:r>
      <w:r w:rsidR="008E7C75" w:rsidRPr="00896A51">
        <w:t xml:space="preserve">Electronic library resources are </w:t>
      </w:r>
      <w:r w:rsidR="009B2ED2" w:rsidRPr="00896A51">
        <w:t xml:space="preserve">also </w:t>
      </w:r>
      <w:r w:rsidR="008E7C75" w:rsidRPr="00896A51">
        <w:t>available for</w:t>
      </w:r>
      <w:r w:rsidRPr="00896A51">
        <w:t xml:space="preserve"> </w:t>
      </w:r>
      <w:r w:rsidR="009B2ED2" w:rsidRPr="00896A51">
        <w:t xml:space="preserve">the </w:t>
      </w:r>
      <w:r w:rsidRPr="00896A51">
        <w:t>students.</w:t>
      </w:r>
    </w:p>
    <w:p w:rsidR="00EA566D" w:rsidRPr="00896A51" w:rsidRDefault="00EA566D">
      <w:pPr>
        <w:spacing w:after="200" w:line="276" w:lineRule="auto"/>
        <w:jc w:val="left"/>
        <w:rPr>
          <w:b/>
          <w:bCs/>
          <w:i/>
          <w:iCs/>
        </w:rPr>
      </w:pPr>
    </w:p>
    <w:p w:rsidR="006378A5" w:rsidRPr="009657DC" w:rsidRDefault="00CD7AF7" w:rsidP="009657DC">
      <w:pPr>
        <w:pStyle w:val="Antrat2"/>
        <w:spacing w:before="0" w:after="0"/>
        <w:rPr>
          <w:rFonts w:ascii="Times New Roman" w:hAnsi="Times New Roman" w:cs="Times New Roman"/>
          <w:sz w:val="24"/>
          <w:szCs w:val="24"/>
        </w:rPr>
      </w:pPr>
      <w:bookmarkStart w:id="12" w:name="_Toc417631788"/>
      <w:r w:rsidRPr="00896A51">
        <w:rPr>
          <w:rFonts w:ascii="Times New Roman" w:hAnsi="Times New Roman" w:cs="Times New Roman"/>
          <w:sz w:val="24"/>
          <w:szCs w:val="24"/>
        </w:rPr>
        <w:t xml:space="preserve">2.5. Study process and </w:t>
      </w:r>
      <w:proofErr w:type="gramStart"/>
      <w:r w:rsidRPr="00896A51">
        <w:rPr>
          <w:rFonts w:ascii="Times New Roman" w:hAnsi="Times New Roman" w:cs="Times New Roman"/>
          <w:sz w:val="24"/>
          <w:szCs w:val="24"/>
        </w:rPr>
        <w:t>students‘ performance</w:t>
      </w:r>
      <w:proofErr w:type="gramEnd"/>
      <w:r w:rsidRPr="00896A51">
        <w:rPr>
          <w:rFonts w:ascii="Times New Roman" w:hAnsi="Times New Roman" w:cs="Times New Roman"/>
          <w:sz w:val="24"/>
          <w:szCs w:val="24"/>
        </w:rPr>
        <w:t xml:space="preserve"> assessment</w:t>
      </w:r>
      <w:bookmarkEnd w:id="12"/>
    </w:p>
    <w:p w:rsidR="00290D20" w:rsidRPr="00B32252" w:rsidRDefault="004240D8" w:rsidP="009657DC">
      <w:pPr>
        <w:tabs>
          <w:tab w:val="left" w:pos="1298"/>
          <w:tab w:val="left" w:pos="1701"/>
          <w:tab w:val="left" w:pos="1985"/>
        </w:tabs>
        <w:ind w:firstLine="709"/>
        <w:rPr>
          <w:i/>
          <w:highlight w:val="lightGray"/>
        </w:rPr>
      </w:pPr>
      <w:r w:rsidRPr="00896A51">
        <w:t xml:space="preserve">The programme is offered in full-time mode with two parallel streams of students in Lithuanian </w:t>
      </w:r>
      <w:r w:rsidRPr="00B32252">
        <w:t xml:space="preserve">and in English. </w:t>
      </w:r>
      <w:r w:rsidR="006465F9" w:rsidRPr="00B32252">
        <w:t xml:space="preserve">Admission to </w:t>
      </w:r>
      <w:r w:rsidR="009B2ED2" w:rsidRPr="00B32252">
        <w:t xml:space="preserve">the programme </w:t>
      </w:r>
      <w:r w:rsidR="006465F9" w:rsidRPr="00B32252">
        <w:t xml:space="preserve">meets the </w:t>
      </w:r>
      <w:r w:rsidR="009B2ED2" w:rsidRPr="00B32252">
        <w:t xml:space="preserve">rules and </w:t>
      </w:r>
      <w:r w:rsidR="006465F9" w:rsidRPr="00B32252">
        <w:t xml:space="preserve">procedures set by </w:t>
      </w:r>
      <w:r w:rsidR="009B2ED2" w:rsidRPr="00B32252">
        <w:t xml:space="preserve">the </w:t>
      </w:r>
      <w:r w:rsidR="006465F9" w:rsidRPr="00B32252">
        <w:t xml:space="preserve">KTU </w:t>
      </w:r>
      <w:r w:rsidR="009B2ED2" w:rsidRPr="00B32252">
        <w:t>Senate</w:t>
      </w:r>
      <w:r w:rsidR="006465F9" w:rsidRPr="00B32252">
        <w:t xml:space="preserve">. Only </w:t>
      </w:r>
      <w:r w:rsidR="009B2ED2" w:rsidRPr="00B32252">
        <w:t>candidates having B</w:t>
      </w:r>
      <w:r w:rsidR="006465F9" w:rsidRPr="00B32252">
        <w:t>achelor</w:t>
      </w:r>
      <w:r w:rsidR="009B2ED2" w:rsidRPr="00B32252">
        <w:t>’</w:t>
      </w:r>
      <w:r w:rsidR="006465F9" w:rsidRPr="00B32252">
        <w:t xml:space="preserve">s </w:t>
      </w:r>
      <w:r w:rsidR="009B2ED2" w:rsidRPr="00B32252">
        <w:t>degree in</w:t>
      </w:r>
      <w:r w:rsidR="006465F9" w:rsidRPr="00B32252">
        <w:t xml:space="preserve"> the relevant </w:t>
      </w:r>
      <w:r w:rsidR="009B2ED2" w:rsidRPr="00B32252">
        <w:t xml:space="preserve">field of </w:t>
      </w:r>
      <w:r w:rsidR="006465F9" w:rsidRPr="00B32252">
        <w:t>study are admi</w:t>
      </w:r>
      <w:r w:rsidR="009B2ED2" w:rsidRPr="00B32252">
        <w:t>tted</w:t>
      </w:r>
      <w:r w:rsidR="006465F9" w:rsidRPr="00B32252">
        <w:t>.</w:t>
      </w:r>
      <w:r w:rsidRPr="00B32252">
        <w:t xml:space="preserve"> </w:t>
      </w:r>
    </w:p>
    <w:p w:rsidR="00290D20" w:rsidRPr="00B32252" w:rsidRDefault="009B2ED2" w:rsidP="009657DC">
      <w:pPr>
        <w:tabs>
          <w:tab w:val="left" w:pos="1298"/>
          <w:tab w:val="left" w:pos="1701"/>
          <w:tab w:val="left" w:pos="1985"/>
        </w:tabs>
        <w:ind w:firstLine="709"/>
      </w:pPr>
      <w:r w:rsidRPr="00B32252">
        <w:t>The number of s</w:t>
      </w:r>
      <w:r w:rsidR="0051589B" w:rsidRPr="00B32252">
        <w:t xml:space="preserve">tudents admitted to the </w:t>
      </w:r>
      <w:r w:rsidR="00E87889" w:rsidRPr="00B32252">
        <w:t>state financed</w:t>
      </w:r>
      <w:r w:rsidR="00E87889" w:rsidRPr="00B32252">
        <w:rPr>
          <w:sz w:val="20"/>
          <w:szCs w:val="20"/>
        </w:rPr>
        <w:t xml:space="preserve"> </w:t>
      </w:r>
      <w:r w:rsidRPr="00B32252">
        <w:t xml:space="preserve">study </w:t>
      </w:r>
      <w:r w:rsidR="0051589B" w:rsidRPr="00B32252">
        <w:t xml:space="preserve">places </w:t>
      </w:r>
      <w:r w:rsidR="001468FB" w:rsidRPr="00B32252">
        <w:t>decreased from</w:t>
      </w:r>
      <w:r w:rsidR="0051589B" w:rsidRPr="00B32252">
        <w:t xml:space="preserve"> 31</w:t>
      </w:r>
      <w:r w:rsidR="00F11F23" w:rsidRPr="00B32252">
        <w:t xml:space="preserve"> in 2009 </w:t>
      </w:r>
      <w:r w:rsidR="0051589B" w:rsidRPr="00B32252">
        <w:t>to 16</w:t>
      </w:r>
      <w:r w:rsidR="00F11F23" w:rsidRPr="00B32252">
        <w:t xml:space="preserve"> in 2014</w:t>
      </w:r>
      <w:r w:rsidR="0051589B" w:rsidRPr="00B32252">
        <w:t xml:space="preserve">. </w:t>
      </w:r>
      <w:r w:rsidRPr="00B32252">
        <w:t xml:space="preserve">At the same time </w:t>
      </w:r>
      <w:r w:rsidR="0051589B" w:rsidRPr="00B32252">
        <w:t>1</w:t>
      </w:r>
      <w:r w:rsidRPr="00B32252">
        <w:t>3</w:t>
      </w:r>
      <w:r w:rsidR="0051589B" w:rsidRPr="00B32252">
        <w:t>-1</w:t>
      </w:r>
      <w:r w:rsidRPr="00B32252">
        <w:t>6</w:t>
      </w:r>
      <w:r w:rsidR="0051589B" w:rsidRPr="00B32252">
        <w:t xml:space="preserve"> </w:t>
      </w:r>
      <w:r w:rsidR="001468FB" w:rsidRPr="00B32252">
        <w:t xml:space="preserve">students </w:t>
      </w:r>
      <w:r w:rsidRPr="00B32252">
        <w:t xml:space="preserve">were </w:t>
      </w:r>
      <w:r w:rsidR="001468FB" w:rsidRPr="00B32252">
        <w:t>admitted</w:t>
      </w:r>
      <w:r w:rsidR="0051589B" w:rsidRPr="00B32252">
        <w:t xml:space="preserve"> to the self-financed </w:t>
      </w:r>
      <w:r w:rsidRPr="00B32252">
        <w:t xml:space="preserve">study </w:t>
      </w:r>
      <w:r w:rsidR="001468FB" w:rsidRPr="00B32252">
        <w:t>places in</w:t>
      </w:r>
      <w:r w:rsidR="0051589B" w:rsidRPr="00B32252">
        <w:t xml:space="preserve"> 2013-2014.</w:t>
      </w:r>
      <w:r w:rsidRPr="00B32252">
        <w:t xml:space="preserve"> </w:t>
      </w:r>
    </w:p>
    <w:p w:rsidR="00290D20" w:rsidRPr="00B32252" w:rsidRDefault="009B2ED2" w:rsidP="009657DC">
      <w:pPr>
        <w:tabs>
          <w:tab w:val="left" w:pos="1298"/>
          <w:tab w:val="left" w:pos="1701"/>
          <w:tab w:val="left" w:pos="1985"/>
        </w:tabs>
        <w:ind w:firstLine="709"/>
      </w:pPr>
      <w:r w:rsidRPr="00B32252">
        <w:t>The s</w:t>
      </w:r>
      <w:r w:rsidR="005A0DFF" w:rsidRPr="00B32252">
        <w:t>tudents participate in basic and applied research. In most cases th</w:t>
      </w:r>
      <w:r w:rsidRPr="00B32252">
        <w:t>is is</w:t>
      </w:r>
      <w:r w:rsidR="005A0DFF" w:rsidRPr="00B32252">
        <w:t xml:space="preserve"> related to their final degree projects. Students </w:t>
      </w:r>
      <w:r w:rsidRPr="00B32252">
        <w:t xml:space="preserve">also </w:t>
      </w:r>
      <w:r w:rsidR="005A0DFF" w:rsidRPr="00B32252">
        <w:t xml:space="preserve">participate in </w:t>
      </w:r>
      <w:r w:rsidRPr="00B32252">
        <w:t xml:space="preserve">the activities </w:t>
      </w:r>
      <w:r w:rsidR="00E02900" w:rsidRPr="00B32252">
        <w:t xml:space="preserve">of the </w:t>
      </w:r>
      <w:r w:rsidRPr="00B32252">
        <w:t>Students Scientific Association</w:t>
      </w:r>
      <w:r w:rsidRPr="00B32252" w:rsidDel="009B2ED2">
        <w:t xml:space="preserve"> </w:t>
      </w:r>
      <w:r w:rsidRPr="00B32252">
        <w:t xml:space="preserve">and </w:t>
      </w:r>
      <w:r w:rsidR="005A0DFF" w:rsidRPr="00B32252">
        <w:t xml:space="preserve">conferences organised at the </w:t>
      </w:r>
      <w:r w:rsidRPr="00B32252">
        <w:t xml:space="preserve">KTU (e.g. </w:t>
      </w:r>
      <w:r w:rsidR="005A0DFF" w:rsidRPr="00B32252">
        <w:t xml:space="preserve">conferences for young scientists </w:t>
      </w:r>
      <w:r w:rsidRPr="00B32252">
        <w:t xml:space="preserve">in </w:t>
      </w:r>
      <w:r w:rsidR="005A0DFF" w:rsidRPr="00B32252">
        <w:lastRenderedPageBreak/>
        <w:t xml:space="preserve">Industrial Engineering, Mechatronics for High-Tech Devices, </w:t>
      </w:r>
      <w:r w:rsidRPr="00B32252">
        <w:t xml:space="preserve">and </w:t>
      </w:r>
      <w:r w:rsidR="005A0DFF" w:rsidRPr="00B32252">
        <w:t xml:space="preserve">international scientific conference </w:t>
      </w:r>
      <w:proofErr w:type="spellStart"/>
      <w:r w:rsidR="005A0DFF" w:rsidRPr="00B32252">
        <w:rPr>
          <w:i/>
        </w:rPr>
        <w:t>Mechanika</w:t>
      </w:r>
      <w:proofErr w:type="spellEnd"/>
      <w:r w:rsidRPr="00B32252">
        <w:t>), and</w:t>
      </w:r>
      <w:r w:rsidR="005A0DFF" w:rsidRPr="00B32252">
        <w:t xml:space="preserve"> publish their papers in scientific journals (e.g. </w:t>
      </w:r>
      <w:proofErr w:type="spellStart"/>
      <w:r w:rsidR="005A0DFF" w:rsidRPr="00B32252">
        <w:rPr>
          <w:i/>
        </w:rPr>
        <w:t>Mechanika</w:t>
      </w:r>
      <w:proofErr w:type="spellEnd"/>
      <w:r w:rsidR="005A0DFF" w:rsidRPr="00B32252">
        <w:t xml:space="preserve">). </w:t>
      </w:r>
    </w:p>
    <w:p w:rsidR="009F32D9" w:rsidRPr="00B32252" w:rsidRDefault="008B5F11" w:rsidP="009657DC">
      <w:pPr>
        <w:tabs>
          <w:tab w:val="left" w:pos="1298"/>
          <w:tab w:val="left" w:pos="1701"/>
          <w:tab w:val="left" w:pos="1985"/>
        </w:tabs>
        <w:ind w:firstLine="709"/>
      </w:pPr>
      <w:r w:rsidRPr="00B32252">
        <w:t xml:space="preserve">Students </w:t>
      </w:r>
      <w:r w:rsidR="00285874" w:rsidRPr="00B32252">
        <w:t xml:space="preserve">should be </w:t>
      </w:r>
      <w:r w:rsidRPr="00B32252">
        <w:t xml:space="preserve">encouraged to participate more actively in scientific conferences and </w:t>
      </w:r>
      <w:r w:rsidR="00285874" w:rsidRPr="00B32252">
        <w:t xml:space="preserve">in the </w:t>
      </w:r>
      <w:r w:rsidRPr="00B32252">
        <w:t>program</w:t>
      </w:r>
      <w:r w:rsidR="00E02900" w:rsidRPr="00B32252">
        <w:t>me</w:t>
      </w:r>
      <w:r w:rsidRPr="00B32252">
        <w:t xml:space="preserve"> Promotion of Students’ Scientific Activities. </w:t>
      </w:r>
      <w:r w:rsidR="00285874" w:rsidRPr="00B32252">
        <w:t>As far as m</w:t>
      </w:r>
      <w:r w:rsidRPr="00B32252">
        <w:t>ost of the students are working</w:t>
      </w:r>
      <w:r w:rsidR="00E02900" w:rsidRPr="00B32252">
        <w:t xml:space="preserve"> at least part-time</w:t>
      </w:r>
      <w:r w:rsidR="00285874" w:rsidRPr="00B32252">
        <w:t>,</w:t>
      </w:r>
      <w:r w:rsidRPr="00B32252">
        <w:t xml:space="preserve"> </w:t>
      </w:r>
      <w:r w:rsidR="00E02900" w:rsidRPr="00B32252">
        <w:t xml:space="preserve">participation in research projects offered by such </w:t>
      </w:r>
      <w:r w:rsidRPr="00B32252">
        <w:t>program</w:t>
      </w:r>
      <w:r w:rsidR="00E02900" w:rsidRPr="00B32252">
        <w:t>me</w:t>
      </w:r>
      <w:r w:rsidRPr="00B32252">
        <w:t xml:space="preserve">s </w:t>
      </w:r>
      <w:r w:rsidR="00E02900" w:rsidRPr="00B32252">
        <w:t>is</w:t>
      </w:r>
      <w:r w:rsidRPr="00B32252">
        <w:t xml:space="preserve"> </w:t>
      </w:r>
      <w:r w:rsidR="00285874" w:rsidRPr="00B32252">
        <w:t xml:space="preserve">a </w:t>
      </w:r>
      <w:r w:rsidRPr="00B32252">
        <w:t>perfect way to receive extra scholarships.</w:t>
      </w:r>
      <w:r w:rsidR="004F520A" w:rsidRPr="00B32252">
        <w:t xml:space="preserve"> </w:t>
      </w:r>
    </w:p>
    <w:p w:rsidR="008F3052" w:rsidRDefault="009B2ED2" w:rsidP="009657DC">
      <w:pPr>
        <w:tabs>
          <w:tab w:val="left" w:pos="1298"/>
          <w:tab w:val="left" w:pos="1701"/>
          <w:tab w:val="left" w:pos="1985"/>
        </w:tabs>
        <w:ind w:firstLine="709"/>
      </w:pPr>
      <w:r w:rsidRPr="00B32252">
        <w:t>The q</w:t>
      </w:r>
      <w:r w:rsidR="001B613A" w:rsidRPr="00B32252">
        <w:t xml:space="preserve">uality </w:t>
      </w:r>
      <w:r w:rsidR="00F178AD" w:rsidRPr="00B32252">
        <w:t xml:space="preserve">of </w:t>
      </w:r>
      <w:r w:rsidRPr="00B32252">
        <w:t>f</w:t>
      </w:r>
      <w:r w:rsidR="00F178AD" w:rsidRPr="00B32252">
        <w:t xml:space="preserve">inal </w:t>
      </w:r>
      <w:r w:rsidRPr="00B32252">
        <w:t>d</w:t>
      </w:r>
      <w:r w:rsidR="00F178AD" w:rsidRPr="00B32252">
        <w:t xml:space="preserve">egree </w:t>
      </w:r>
      <w:r w:rsidRPr="00B32252">
        <w:t>p</w:t>
      </w:r>
      <w:r w:rsidR="00F178AD" w:rsidRPr="00B32252">
        <w:t>roject</w:t>
      </w:r>
      <w:r w:rsidRPr="00B32252">
        <w:t>s</w:t>
      </w:r>
      <w:r w:rsidR="00F178AD" w:rsidRPr="00B32252" w:rsidDel="00F178AD">
        <w:t xml:space="preserve"> </w:t>
      </w:r>
      <w:r w:rsidR="001B613A" w:rsidRPr="00B32252">
        <w:t>of th</w:t>
      </w:r>
      <w:r w:rsidRPr="00B32252">
        <w:t>e</w:t>
      </w:r>
      <w:r w:rsidR="001B613A" w:rsidRPr="00B32252">
        <w:t xml:space="preserve"> programme is s</w:t>
      </w:r>
      <w:r w:rsidR="00285874" w:rsidRPr="00B32252">
        <w:t>atisfactory</w:t>
      </w:r>
      <w:r w:rsidR="001B613A" w:rsidRPr="00B32252">
        <w:t xml:space="preserve">. </w:t>
      </w:r>
      <w:r w:rsidR="008F3052">
        <w:t>In some occasions f</w:t>
      </w:r>
      <w:r w:rsidR="00201500" w:rsidRPr="00201500">
        <w:t xml:space="preserve">inal </w:t>
      </w:r>
      <w:r w:rsidR="008F3052">
        <w:t>d</w:t>
      </w:r>
      <w:r w:rsidR="00201500" w:rsidRPr="00201500">
        <w:t>egree project</w:t>
      </w:r>
      <w:r w:rsidR="008F3052">
        <w:t xml:space="preserve"> has also been</w:t>
      </w:r>
      <w:r w:rsidR="00201500" w:rsidRPr="00201500">
        <w:t xml:space="preserve"> prepared in English. </w:t>
      </w:r>
      <w:r w:rsidR="00B4249B">
        <w:t>T</w:t>
      </w:r>
      <w:r w:rsidR="008F3052">
        <w:t xml:space="preserve">he </w:t>
      </w:r>
      <w:r w:rsidR="00B4249B">
        <w:t xml:space="preserve">expert </w:t>
      </w:r>
      <w:r w:rsidR="008F3052">
        <w:t xml:space="preserve">team </w:t>
      </w:r>
      <w:r w:rsidR="00201500">
        <w:t>r</w:t>
      </w:r>
      <w:r w:rsidR="00201500" w:rsidRPr="00201500">
        <w:t>ecommend</w:t>
      </w:r>
      <w:r w:rsidR="00B4249B">
        <w:t>ed</w:t>
      </w:r>
      <w:r w:rsidR="008F3052">
        <w:t xml:space="preserve"> </w:t>
      </w:r>
      <w:r w:rsidR="00201500" w:rsidRPr="00201500">
        <w:t xml:space="preserve">students </w:t>
      </w:r>
      <w:r w:rsidR="008F3052">
        <w:t xml:space="preserve">to write their final theses </w:t>
      </w:r>
      <w:r w:rsidR="00201500" w:rsidRPr="00201500">
        <w:t>in</w:t>
      </w:r>
      <w:r w:rsidR="00B4249B">
        <w:t xml:space="preserve"> foreign language</w:t>
      </w:r>
      <w:r w:rsidR="00201500" w:rsidRPr="00201500">
        <w:t xml:space="preserve">. </w:t>
      </w:r>
      <w:r w:rsidRPr="00B32252">
        <w:t>The s</w:t>
      </w:r>
      <w:r w:rsidR="00AB71BA" w:rsidRPr="00B32252">
        <w:t>tudents agreed with th</w:t>
      </w:r>
      <w:r w:rsidRPr="00B32252">
        <w:t>e</w:t>
      </w:r>
      <w:r w:rsidR="00AB71BA" w:rsidRPr="00B32252">
        <w:t xml:space="preserve"> recommendation </w:t>
      </w:r>
      <w:r w:rsidRPr="00B32252">
        <w:t>of the expert team</w:t>
      </w:r>
      <w:r w:rsidR="00AB71BA" w:rsidRPr="00B32252">
        <w:t>.</w:t>
      </w:r>
    </w:p>
    <w:p w:rsidR="00290D20" w:rsidRPr="00B32252" w:rsidRDefault="00201500" w:rsidP="009657DC">
      <w:pPr>
        <w:tabs>
          <w:tab w:val="left" w:pos="1298"/>
          <w:tab w:val="left" w:pos="1701"/>
          <w:tab w:val="left" w:pos="1985"/>
        </w:tabs>
        <w:ind w:firstLine="709"/>
      </w:pPr>
      <w:r>
        <w:t>S</w:t>
      </w:r>
      <w:r w:rsidR="00D62E2C" w:rsidRPr="00B32252">
        <w:t xml:space="preserve">tudents from Lithuanian and </w:t>
      </w:r>
      <w:r w:rsidR="004F520A" w:rsidRPr="00B32252">
        <w:t>English</w:t>
      </w:r>
      <w:r w:rsidR="008F66EF" w:rsidRPr="00B32252">
        <w:t xml:space="preserve"> </w:t>
      </w:r>
      <w:r w:rsidR="00BE705F" w:rsidRPr="00B32252">
        <w:t>s</w:t>
      </w:r>
      <w:r w:rsidR="004F520A" w:rsidRPr="00B32252">
        <w:t>t</w:t>
      </w:r>
      <w:r w:rsidR="00BE705F" w:rsidRPr="00B32252">
        <w:t>r</w:t>
      </w:r>
      <w:r w:rsidR="004F520A" w:rsidRPr="00B32252">
        <w:t>eams</w:t>
      </w:r>
      <w:r w:rsidR="00D62E2C" w:rsidRPr="00B32252">
        <w:t xml:space="preserve"> participated</w:t>
      </w:r>
      <w:r w:rsidR="008F66EF" w:rsidRPr="00B32252">
        <w:t xml:space="preserve"> in the meeting. </w:t>
      </w:r>
      <w:r w:rsidR="00B4249B">
        <w:t>Although Lithuanian s</w:t>
      </w:r>
      <w:r w:rsidR="00B4249B" w:rsidRPr="00201500">
        <w:t xml:space="preserve">tudents are encouraged to select courses </w:t>
      </w:r>
      <w:r w:rsidR="00B4249B">
        <w:t xml:space="preserve">offered </w:t>
      </w:r>
      <w:r w:rsidR="00B4249B" w:rsidRPr="00201500">
        <w:t>in English</w:t>
      </w:r>
      <w:r w:rsidR="00B4249B">
        <w:t>, i</w:t>
      </w:r>
      <w:r w:rsidR="009F32D9" w:rsidRPr="00B32252">
        <w:t xml:space="preserve">t turned out that </w:t>
      </w:r>
      <w:r w:rsidR="008F66EF" w:rsidRPr="00B32252">
        <w:t>they met each other for the first time during their study period.</w:t>
      </w:r>
      <w:r w:rsidR="00D62E2C" w:rsidRPr="00B32252">
        <w:t xml:space="preserve"> The foreign students are not </w:t>
      </w:r>
      <w:r w:rsidR="008F66EF" w:rsidRPr="00B32252">
        <w:t>satisfied</w:t>
      </w:r>
      <w:r w:rsidR="00D62E2C" w:rsidRPr="00B32252">
        <w:t xml:space="preserve"> with studies in the evenings.</w:t>
      </w:r>
      <w:r w:rsidR="008F66EF" w:rsidRPr="00B32252">
        <w:t xml:space="preserve"> They expressed the wish to study daytime</w:t>
      </w:r>
      <w:r w:rsidR="00285874" w:rsidRPr="00B32252">
        <w:t>.</w:t>
      </w:r>
      <w:r w:rsidR="00D62E2C" w:rsidRPr="00B32252">
        <w:t xml:space="preserve"> </w:t>
      </w:r>
      <w:r w:rsidR="00285874" w:rsidRPr="00B32252">
        <w:t>S</w:t>
      </w:r>
      <w:r w:rsidR="00484BEB" w:rsidRPr="00B32252">
        <w:t xml:space="preserve">tudents mentioned </w:t>
      </w:r>
      <w:r w:rsidR="00BE705F" w:rsidRPr="00B32252">
        <w:t xml:space="preserve">also </w:t>
      </w:r>
      <w:r w:rsidR="00484BEB" w:rsidRPr="00B32252">
        <w:t xml:space="preserve">that </w:t>
      </w:r>
      <w:r w:rsidR="00765920" w:rsidRPr="00B32252">
        <w:t>n</w:t>
      </w:r>
      <w:r w:rsidR="00D62E2C" w:rsidRPr="00B32252">
        <w:t>ot all elective modules are available in English</w:t>
      </w:r>
      <w:r w:rsidR="00BE705F" w:rsidRPr="00B32252">
        <w:t>.</w:t>
      </w:r>
      <w:r w:rsidR="00D62E2C" w:rsidRPr="00B32252">
        <w:t xml:space="preserve"> </w:t>
      </w:r>
      <w:r w:rsidR="00BE705F" w:rsidRPr="00B32252">
        <w:t xml:space="preserve">Lithuanian students would like </w:t>
      </w:r>
      <w:r w:rsidR="00D62E2C" w:rsidRPr="00B32252">
        <w:t xml:space="preserve">more subjects delivered in English. The students would also like to have more laboratory practice and involvement in research instead of extensive lecturing. </w:t>
      </w:r>
    </w:p>
    <w:p w:rsidR="00290D20" w:rsidRPr="00B32252" w:rsidRDefault="009B2ED2" w:rsidP="009657DC">
      <w:pPr>
        <w:tabs>
          <w:tab w:val="left" w:pos="1298"/>
          <w:tab w:val="left" w:pos="1701"/>
          <w:tab w:val="left" w:pos="1985"/>
        </w:tabs>
        <w:ind w:firstLine="709"/>
      </w:pPr>
      <w:r w:rsidRPr="00B32252">
        <w:t xml:space="preserve">The </w:t>
      </w:r>
      <w:r w:rsidR="005C21A3" w:rsidRPr="00B32252">
        <w:t xml:space="preserve">Faculty </w:t>
      </w:r>
      <w:r w:rsidRPr="00B32252">
        <w:t xml:space="preserve">of Mechanical Engineering and Design </w:t>
      </w:r>
      <w:r w:rsidR="005C21A3" w:rsidRPr="00B32252">
        <w:t xml:space="preserve">has 23 ERASMUS agreements with international partners. </w:t>
      </w:r>
      <w:r w:rsidR="00D62E2C" w:rsidRPr="00B32252">
        <w:t xml:space="preserve">International mobility of students </w:t>
      </w:r>
      <w:r w:rsidR="004F520A" w:rsidRPr="00B32252">
        <w:t>is</w:t>
      </w:r>
      <w:r w:rsidR="00BE705F" w:rsidRPr="00B32252">
        <w:t xml:space="preserve"> satisfactory</w:t>
      </w:r>
      <w:r w:rsidR="00D62E2C" w:rsidRPr="00B32252">
        <w:t xml:space="preserve">. </w:t>
      </w:r>
      <w:r w:rsidRPr="00B32252">
        <w:t xml:space="preserve">During </w:t>
      </w:r>
      <w:r w:rsidR="005C21A3" w:rsidRPr="00B32252">
        <w:t xml:space="preserve">the period 2009-2014 </w:t>
      </w:r>
      <w:r w:rsidRPr="00B32252">
        <w:t xml:space="preserve">13 </w:t>
      </w:r>
      <w:r w:rsidR="005C21A3" w:rsidRPr="00B32252">
        <w:t xml:space="preserve">students </w:t>
      </w:r>
      <w:r w:rsidRPr="00B32252">
        <w:t xml:space="preserve">of the programme </w:t>
      </w:r>
      <w:r w:rsidR="005C21A3" w:rsidRPr="00B32252">
        <w:t xml:space="preserve">participated in </w:t>
      </w:r>
      <w:r w:rsidR="005C21A3" w:rsidRPr="00B32252">
        <w:rPr>
          <w:caps/>
        </w:rPr>
        <w:t>Erasmus</w:t>
      </w:r>
      <w:r w:rsidR="005C21A3" w:rsidRPr="00B32252">
        <w:t xml:space="preserve"> exchange</w:t>
      </w:r>
      <w:r w:rsidRPr="00B32252">
        <w:t xml:space="preserve"> and </w:t>
      </w:r>
      <w:r w:rsidR="005C21A3" w:rsidRPr="00B32252">
        <w:t xml:space="preserve">27 </w:t>
      </w:r>
      <w:r w:rsidRPr="00B32252">
        <w:t xml:space="preserve">international </w:t>
      </w:r>
      <w:r w:rsidR="005C21A3" w:rsidRPr="00B32252">
        <w:t xml:space="preserve">students </w:t>
      </w:r>
      <w:r w:rsidRPr="00B32252">
        <w:t xml:space="preserve">took </w:t>
      </w:r>
      <w:r w:rsidR="005C21A3" w:rsidRPr="00B32252">
        <w:t xml:space="preserve">some subjects </w:t>
      </w:r>
      <w:r w:rsidRPr="00B32252">
        <w:t xml:space="preserve">of the </w:t>
      </w:r>
      <w:r w:rsidR="005C21A3" w:rsidRPr="00B32252">
        <w:t xml:space="preserve">programme. </w:t>
      </w:r>
      <w:r w:rsidR="00BE705F" w:rsidRPr="00B32252">
        <w:t>Nevertheless, it is recommended to encourage international mobility of students.</w:t>
      </w:r>
    </w:p>
    <w:p w:rsidR="00FF5E37" w:rsidRPr="00B32252" w:rsidRDefault="009B2ED2" w:rsidP="009657DC">
      <w:pPr>
        <w:tabs>
          <w:tab w:val="left" w:pos="1298"/>
          <w:tab w:val="left" w:pos="1701"/>
          <w:tab w:val="left" w:pos="1985"/>
        </w:tabs>
        <w:ind w:firstLine="709"/>
      </w:pPr>
      <w:r w:rsidRPr="00B32252">
        <w:t xml:space="preserve">The drop-out rate from the programme is high. </w:t>
      </w:r>
      <w:r w:rsidR="00E87889" w:rsidRPr="00B32252">
        <w:t>The ratio of students admitted and graduated is changing from 0.3 in 2009 to 0.93 in 2011.</w:t>
      </w:r>
      <w:r w:rsidR="001C192C" w:rsidRPr="00B32252" w:rsidDel="001C192C">
        <w:t xml:space="preserve"> </w:t>
      </w:r>
      <w:r w:rsidR="00A87B76" w:rsidRPr="00B32252">
        <w:t xml:space="preserve">During the period of 2009 – 2014 the average drop out </w:t>
      </w:r>
      <w:r w:rsidR="003027F0" w:rsidRPr="00B32252">
        <w:t>was</w:t>
      </w:r>
      <w:r w:rsidR="00A87B76" w:rsidRPr="00B32252">
        <w:t xml:space="preserve"> about 39%. </w:t>
      </w:r>
      <w:r w:rsidR="00BE705F" w:rsidRPr="00B32252">
        <w:t xml:space="preserve">Although the students have a possibility to </w:t>
      </w:r>
      <w:r w:rsidR="00FF5E37" w:rsidRPr="00B32252">
        <w:t xml:space="preserve">follow </w:t>
      </w:r>
      <w:r w:rsidR="00BE705F" w:rsidRPr="00B32252">
        <w:t xml:space="preserve">individual </w:t>
      </w:r>
      <w:r w:rsidR="00FF5E37" w:rsidRPr="00B32252">
        <w:t>study plan</w:t>
      </w:r>
      <w:r w:rsidR="00BE705F" w:rsidRPr="00B32252">
        <w:t>,</w:t>
      </w:r>
      <w:r w:rsidR="00FF5E37" w:rsidRPr="00B32252">
        <w:t xml:space="preserve"> t</w:t>
      </w:r>
      <w:r w:rsidRPr="00B32252">
        <w:t xml:space="preserve">he </w:t>
      </w:r>
      <w:r w:rsidR="00E758EA" w:rsidRPr="00B32252">
        <w:t xml:space="preserve">main reason </w:t>
      </w:r>
      <w:r w:rsidRPr="00B32252">
        <w:t xml:space="preserve">for </w:t>
      </w:r>
      <w:r w:rsidR="00FF5E37" w:rsidRPr="00B32252">
        <w:t xml:space="preserve">high drop-out rate </w:t>
      </w:r>
      <w:r w:rsidRPr="00B32252">
        <w:t xml:space="preserve">is related to </w:t>
      </w:r>
      <w:r w:rsidR="00E758EA" w:rsidRPr="00B32252">
        <w:t>difficult</w:t>
      </w:r>
      <w:r w:rsidRPr="00B32252">
        <w:t>ies in</w:t>
      </w:r>
      <w:r w:rsidR="00E758EA" w:rsidRPr="00B32252">
        <w:t xml:space="preserve"> combin</w:t>
      </w:r>
      <w:r w:rsidRPr="00B32252">
        <w:t>ing</w:t>
      </w:r>
      <w:r w:rsidR="00E758EA" w:rsidRPr="00B32252">
        <w:t xml:space="preserve"> </w:t>
      </w:r>
      <w:r w:rsidRPr="00B32252">
        <w:t xml:space="preserve">full-time </w:t>
      </w:r>
      <w:r w:rsidR="00E758EA" w:rsidRPr="00B32252">
        <w:t xml:space="preserve">studies and work. </w:t>
      </w:r>
      <w:r w:rsidR="00A87B76" w:rsidRPr="00B32252">
        <w:t xml:space="preserve">This was mentioned </w:t>
      </w:r>
      <w:r w:rsidR="00BE705F" w:rsidRPr="00B32252">
        <w:t>repeatedly at</w:t>
      </w:r>
      <w:r w:rsidR="00A87B76" w:rsidRPr="00B32252">
        <w:t xml:space="preserve"> the meetings with the</w:t>
      </w:r>
      <w:r w:rsidR="00BE705F" w:rsidRPr="00B32252">
        <w:t xml:space="preserve"> programme administrators,</w:t>
      </w:r>
      <w:r w:rsidR="00A87B76" w:rsidRPr="00B32252">
        <w:t xml:space="preserve"> teachers and students. </w:t>
      </w:r>
      <w:r w:rsidR="003027F0" w:rsidRPr="00B32252">
        <w:t xml:space="preserve"> </w:t>
      </w:r>
      <w:r w:rsidRPr="00B32252">
        <w:t>The expert team has doubts about the real volume of students’ work compared with the number of ECTS credits awarded. It is r</w:t>
      </w:r>
      <w:r w:rsidR="00E758EA" w:rsidRPr="00B32252">
        <w:t>ecommend</w:t>
      </w:r>
      <w:r w:rsidRPr="00B32252">
        <w:t>ed</w:t>
      </w:r>
      <w:r w:rsidR="00E758EA" w:rsidRPr="00B32252">
        <w:t xml:space="preserve"> </w:t>
      </w:r>
      <w:r w:rsidRPr="00B32252">
        <w:t xml:space="preserve">to consider offering the </w:t>
      </w:r>
      <w:r w:rsidR="00E758EA" w:rsidRPr="00B32252">
        <w:t xml:space="preserve">programme </w:t>
      </w:r>
      <w:r w:rsidRPr="00B32252">
        <w:t xml:space="preserve">in </w:t>
      </w:r>
      <w:r w:rsidR="00E758EA" w:rsidRPr="00B32252">
        <w:t>part-time</w:t>
      </w:r>
      <w:r w:rsidRPr="00B32252">
        <w:t xml:space="preserve"> mode</w:t>
      </w:r>
      <w:r w:rsidR="00E758EA" w:rsidRPr="00B32252">
        <w:t>.</w:t>
      </w:r>
      <w:r w:rsidR="00243D4E" w:rsidRPr="00B32252">
        <w:t xml:space="preserve"> </w:t>
      </w:r>
    </w:p>
    <w:p w:rsidR="00C17DBA" w:rsidRPr="00B32252" w:rsidRDefault="00FF5E37" w:rsidP="009657DC">
      <w:pPr>
        <w:tabs>
          <w:tab w:val="left" w:pos="1298"/>
          <w:tab w:val="left" w:pos="1701"/>
          <w:tab w:val="left" w:pos="1985"/>
        </w:tabs>
        <w:ind w:firstLine="709"/>
      </w:pPr>
      <w:r w:rsidRPr="00B32252">
        <w:t xml:space="preserve">The competence of programme </w:t>
      </w:r>
      <w:r w:rsidR="00C17DBA" w:rsidRPr="00B32252">
        <w:t xml:space="preserve">graduates corresponds to </w:t>
      </w:r>
      <w:r w:rsidRPr="00B32252">
        <w:t xml:space="preserve">the </w:t>
      </w:r>
      <w:r w:rsidR="00C17DBA" w:rsidRPr="00B32252">
        <w:t>expectations of the</w:t>
      </w:r>
      <w:r w:rsidRPr="00B32252">
        <w:t xml:space="preserve"> labour market:</w:t>
      </w:r>
      <w:r w:rsidR="00C17DBA" w:rsidRPr="00B32252">
        <w:t xml:space="preserve"> “None of the programme graduates have ever registered as unemployed” (SER</w:t>
      </w:r>
      <w:r w:rsidR="009F32D9" w:rsidRPr="00B32252">
        <w:t>,</w:t>
      </w:r>
      <w:r w:rsidR="00C17DBA" w:rsidRPr="00B32252">
        <w:t xml:space="preserve"> </w:t>
      </w:r>
      <w:r w:rsidR="009F32D9" w:rsidRPr="00B32252">
        <w:t>p.</w:t>
      </w:r>
      <w:r w:rsidR="00C17DBA" w:rsidRPr="00B32252">
        <w:t>26)</w:t>
      </w:r>
      <w:r w:rsidRPr="00B32252">
        <w:t xml:space="preserve">. </w:t>
      </w:r>
      <w:r w:rsidR="00C17DBA" w:rsidRPr="00B32252">
        <w:t xml:space="preserve">The same was confirmed </w:t>
      </w:r>
      <w:r w:rsidRPr="00B32252">
        <w:t>at</w:t>
      </w:r>
      <w:r w:rsidR="00C17DBA" w:rsidRPr="00B32252">
        <w:t xml:space="preserve"> the meeting with programme graduates</w:t>
      </w:r>
      <w:r w:rsidRPr="00B32252">
        <w:t xml:space="preserve"> and employers</w:t>
      </w:r>
      <w:r w:rsidR="00C17DBA" w:rsidRPr="00B32252">
        <w:t>.</w:t>
      </w:r>
    </w:p>
    <w:p w:rsidR="002857DB" w:rsidRPr="009657DC" w:rsidRDefault="00CD7AF7" w:rsidP="009657DC">
      <w:pPr>
        <w:pStyle w:val="Antrat2"/>
        <w:spacing w:before="0" w:after="0"/>
        <w:rPr>
          <w:rFonts w:ascii="Times New Roman" w:hAnsi="Times New Roman" w:cs="Times New Roman"/>
          <w:sz w:val="24"/>
          <w:szCs w:val="24"/>
        </w:rPr>
      </w:pPr>
      <w:bookmarkStart w:id="13" w:name="_Toc417631789"/>
      <w:r w:rsidRPr="00896A51">
        <w:rPr>
          <w:rFonts w:ascii="Times New Roman" w:hAnsi="Times New Roman" w:cs="Times New Roman"/>
          <w:sz w:val="24"/>
          <w:szCs w:val="24"/>
        </w:rPr>
        <w:lastRenderedPageBreak/>
        <w:t>2.6. Programme management</w:t>
      </w:r>
      <w:bookmarkEnd w:id="13"/>
      <w:r w:rsidRPr="00896A51">
        <w:rPr>
          <w:rFonts w:ascii="Times New Roman" w:hAnsi="Times New Roman" w:cs="Times New Roman"/>
          <w:sz w:val="24"/>
          <w:szCs w:val="24"/>
        </w:rPr>
        <w:t xml:space="preserve"> </w:t>
      </w:r>
    </w:p>
    <w:p w:rsidR="00290D20" w:rsidRPr="00896A51" w:rsidRDefault="006A6509" w:rsidP="009657DC">
      <w:pPr>
        <w:tabs>
          <w:tab w:val="left" w:pos="0"/>
        </w:tabs>
        <w:autoSpaceDE w:val="0"/>
        <w:autoSpaceDN w:val="0"/>
        <w:adjustRightInd w:val="0"/>
        <w:ind w:firstLine="709"/>
        <w:contextualSpacing/>
      </w:pPr>
      <w:r w:rsidRPr="00896A51">
        <w:t xml:space="preserve">The </w:t>
      </w:r>
      <w:r w:rsidR="009B2ED2" w:rsidRPr="00896A51">
        <w:t xml:space="preserve">overall </w:t>
      </w:r>
      <w:r w:rsidRPr="00896A51">
        <w:t xml:space="preserve">administration and quality assurance </w:t>
      </w:r>
      <w:r w:rsidR="009B2ED2" w:rsidRPr="00896A51">
        <w:t xml:space="preserve">of study programmes </w:t>
      </w:r>
      <w:r w:rsidR="007E7997" w:rsidRPr="00896A51">
        <w:t xml:space="preserve">at KTU </w:t>
      </w:r>
      <w:r w:rsidR="009B2ED2" w:rsidRPr="00896A51">
        <w:t xml:space="preserve">is a responsibility of </w:t>
      </w:r>
      <w:r w:rsidRPr="00896A51">
        <w:t>the vice-rector for studies</w:t>
      </w:r>
      <w:r w:rsidR="009B2ED2" w:rsidRPr="00896A51">
        <w:t>. The programme in ME is managed by the</w:t>
      </w:r>
      <w:r w:rsidR="00026CEB" w:rsidRPr="00896A51">
        <w:t xml:space="preserve"> </w:t>
      </w:r>
      <w:r w:rsidRPr="00896A51">
        <w:t xml:space="preserve">Study Program Committee </w:t>
      </w:r>
      <w:r w:rsidR="007E7997" w:rsidRPr="00896A51">
        <w:t xml:space="preserve">of the Faculty of Mechanical Engineering and Design </w:t>
      </w:r>
      <w:r w:rsidR="009B2ED2" w:rsidRPr="00896A51">
        <w:t xml:space="preserve">involving </w:t>
      </w:r>
      <w:r w:rsidRPr="00896A51">
        <w:t>11 member</w:t>
      </w:r>
      <w:r w:rsidR="009B2ED2" w:rsidRPr="00896A51">
        <w:t>s, incl. 3 students and 3 representatives of employers</w:t>
      </w:r>
      <w:r w:rsidR="00026CEB" w:rsidRPr="00896A51">
        <w:t>. T</w:t>
      </w:r>
      <w:r w:rsidRPr="00896A51">
        <w:t xml:space="preserve">he committee cooperates with </w:t>
      </w:r>
      <w:r w:rsidR="009B2ED2" w:rsidRPr="00896A51">
        <w:t xml:space="preserve">the </w:t>
      </w:r>
      <w:r w:rsidRPr="00896A51">
        <w:t xml:space="preserve">Studies and Academic Culture Committee </w:t>
      </w:r>
      <w:r w:rsidR="009B2ED2" w:rsidRPr="00896A51">
        <w:t xml:space="preserve">of the KTU Senate </w:t>
      </w:r>
      <w:r w:rsidRPr="00896A51">
        <w:t xml:space="preserve">and </w:t>
      </w:r>
      <w:r w:rsidR="009B2ED2" w:rsidRPr="00896A51">
        <w:t xml:space="preserve">has a </w:t>
      </w:r>
      <w:r w:rsidRPr="00896A51">
        <w:t>coordinator of the programme</w:t>
      </w:r>
      <w:r w:rsidR="009B2ED2" w:rsidRPr="00896A51">
        <w:t xml:space="preserve"> from the Department of M</w:t>
      </w:r>
      <w:r w:rsidR="007E7997" w:rsidRPr="00896A51">
        <w:t xml:space="preserve">echanical </w:t>
      </w:r>
      <w:r w:rsidR="009B2ED2" w:rsidRPr="00896A51">
        <w:t>E</w:t>
      </w:r>
      <w:r w:rsidR="007E7997" w:rsidRPr="00896A51">
        <w:t>ngineering</w:t>
      </w:r>
      <w:r w:rsidRPr="00896A51">
        <w:t xml:space="preserve">. Changes </w:t>
      </w:r>
      <w:r w:rsidR="009B2ED2" w:rsidRPr="00896A51">
        <w:t xml:space="preserve">to the </w:t>
      </w:r>
      <w:r w:rsidRPr="00896A51">
        <w:t xml:space="preserve">programme are approved by the Faculty Council. </w:t>
      </w:r>
    </w:p>
    <w:p w:rsidR="00290D20" w:rsidRPr="00B32252" w:rsidRDefault="009B2ED2" w:rsidP="009657DC">
      <w:pPr>
        <w:tabs>
          <w:tab w:val="left" w:pos="0"/>
        </w:tabs>
        <w:autoSpaceDE w:val="0"/>
        <w:autoSpaceDN w:val="0"/>
        <w:adjustRightInd w:val="0"/>
        <w:ind w:firstLine="709"/>
        <w:contextualSpacing/>
      </w:pPr>
      <w:r w:rsidRPr="00B32252">
        <w:t xml:space="preserve">The Programme Committee manages 15 Bachelor’s and 14 Master’s programmes in the field of ME and design. </w:t>
      </w:r>
      <w:r w:rsidR="00E31FEE" w:rsidRPr="00B32252">
        <w:t xml:space="preserve"> However, such committee cannot have detailed </w:t>
      </w:r>
      <w:r w:rsidR="00FF5E37" w:rsidRPr="00B32252">
        <w:t>overview about</w:t>
      </w:r>
      <w:r w:rsidR="00E31FEE" w:rsidRPr="00B32252">
        <w:t xml:space="preserve"> the needs of all programmes</w:t>
      </w:r>
      <w:r w:rsidR="006378A5" w:rsidRPr="00B32252">
        <w:t xml:space="preserve"> </w:t>
      </w:r>
      <w:r w:rsidR="00FF5E37" w:rsidRPr="00B32252">
        <w:t xml:space="preserve">belonging to </w:t>
      </w:r>
      <w:r w:rsidR="006378A5" w:rsidRPr="00B32252">
        <w:t xml:space="preserve">different </w:t>
      </w:r>
      <w:r w:rsidR="00250615" w:rsidRPr="00B32252">
        <w:t xml:space="preserve">branches of </w:t>
      </w:r>
      <w:r w:rsidR="00FF5E37" w:rsidRPr="00B32252">
        <w:t xml:space="preserve">engineering and </w:t>
      </w:r>
      <w:r w:rsidR="006378A5" w:rsidRPr="00B32252">
        <w:t>technolog</w:t>
      </w:r>
      <w:r w:rsidR="00FF5E37" w:rsidRPr="00B32252">
        <w:t>y</w:t>
      </w:r>
      <w:r w:rsidR="006378A5" w:rsidRPr="00B32252">
        <w:t xml:space="preserve"> </w:t>
      </w:r>
      <w:r w:rsidR="00250615" w:rsidRPr="00B32252">
        <w:t>(</w:t>
      </w:r>
      <w:hyperlink r:id="rId11" w:history="1">
        <w:r w:rsidR="00250615" w:rsidRPr="00B32252">
          <w:t>Textile Engineering</w:t>
        </w:r>
      </w:hyperlink>
      <w:r w:rsidR="00250615" w:rsidRPr="00B32252">
        <w:t xml:space="preserve">, </w:t>
      </w:r>
      <w:hyperlink r:id="rId12" w:history="1">
        <w:r w:rsidR="00250615" w:rsidRPr="00B32252">
          <w:t>Fashion Engineering</w:t>
        </w:r>
      </w:hyperlink>
      <w:r w:rsidR="00250615" w:rsidRPr="00B32252">
        <w:t xml:space="preserve">, </w:t>
      </w:r>
      <w:hyperlink r:id="rId13" w:history="1">
        <w:r w:rsidR="00250615" w:rsidRPr="00B32252">
          <w:t>Nuclear Energy</w:t>
        </w:r>
      </w:hyperlink>
      <w:r w:rsidR="00285874" w:rsidRPr="00B32252">
        <w:t xml:space="preserve"> etc.</w:t>
      </w:r>
      <w:r w:rsidR="00250615" w:rsidRPr="00B32252">
        <w:t>)</w:t>
      </w:r>
      <w:r w:rsidR="00FF5E37" w:rsidRPr="00B32252">
        <w:t>.</w:t>
      </w:r>
      <w:r w:rsidR="00E31FEE" w:rsidRPr="00B32252">
        <w:t xml:space="preserve"> </w:t>
      </w:r>
      <w:r w:rsidRPr="00B32252">
        <w:t>The evaluation team recommends establish a separate programme committee for the programme under review, involving at least one student and one representative of employers.</w:t>
      </w:r>
    </w:p>
    <w:p w:rsidR="004F520A" w:rsidRPr="00B32252" w:rsidRDefault="003A3504" w:rsidP="009657DC">
      <w:pPr>
        <w:tabs>
          <w:tab w:val="left" w:pos="0"/>
        </w:tabs>
        <w:autoSpaceDE w:val="0"/>
        <w:autoSpaceDN w:val="0"/>
        <w:adjustRightInd w:val="0"/>
        <w:ind w:firstLine="709"/>
        <w:contextualSpacing/>
      </w:pPr>
      <w:r w:rsidRPr="00B32252">
        <w:t>I</w:t>
      </w:r>
      <w:r w:rsidR="00CD7AF7" w:rsidRPr="00B32252">
        <w:t xml:space="preserve">nformation on the implementation of the programme </w:t>
      </w:r>
      <w:r w:rsidR="009B2ED2" w:rsidRPr="00B32252">
        <w:t xml:space="preserve">is </w:t>
      </w:r>
      <w:r w:rsidR="00CD7AF7" w:rsidRPr="00B32252">
        <w:t>r</w:t>
      </w:r>
      <w:r w:rsidRPr="00B32252">
        <w:t xml:space="preserve">egularly collected and analysed. </w:t>
      </w:r>
      <w:r w:rsidR="00243D4E" w:rsidRPr="00B32252">
        <w:t>The programme content is regularly r</w:t>
      </w:r>
      <w:r w:rsidR="00CF41AA" w:rsidRPr="00B32252">
        <w:t>eviewed</w:t>
      </w:r>
      <w:r w:rsidR="00FF5E37" w:rsidRPr="00B32252">
        <w:t>.</w:t>
      </w:r>
      <w:r w:rsidR="00CF41AA" w:rsidRPr="00B32252">
        <w:t xml:space="preserve"> </w:t>
      </w:r>
      <w:r w:rsidR="00FF5E37" w:rsidRPr="00B32252">
        <w:t>C</w:t>
      </w:r>
      <w:r w:rsidR="00250615" w:rsidRPr="00B32252">
        <w:t xml:space="preserve">hanges </w:t>
      </w:r>
      <w:r w:rsidR="00FF5E37" w:rsidRPr="00B32252">
        <w:t xml:space="preserve">to the modules and subjects </w:t>
      </w:r>
      <w:r w:rsidR="00250615" w:rsidRPr="00B32252">
        <w:t xml:space="preserve">are discussed and approved by the Faculty Council. </w:t>
      </w:r>
      <w:r w:rsidR="004F520A" w:rsidRPr="00B32252">
        <w:t xml:space="preserve">Stakeholder’s feedback system at KTU is based on periodical surveys. Students, graduates, teachers and employers are periodically asked to evaluate </w:t>
      </w:r>
      <w:r w:rsidR="00FF5E37" w:rsidRPr="00B32252">
        <w:t xml:space="preserve">programmes, </w:t>
      </w:r>
      <w:r w:rsidR="004F520A" w:rsidRPr="00B32252">
        <w:t xml:space="preserve">subjects, and others aspects of academic life. </w:t>
      </w:r>
    </w:p>
    <w:p w:rsidR="00290D20" w:rsidRPr="00B32252" w:rsidRDefault="004F520A" w:rsidP="009657DC">
      <w:pPr>
        <w:tabs>
          <w:tab w:val="left" w:pos="0"/>
        </w:tabs>
        <w:autoSpaceDE w:val="0"/>
        <w:autoSpaceDN w:val="0"/>
        <w:adjustRightInd w:val="0"/>
        <w:ind w:firstLine="709"/>
        <w:contextualSpacing/>
      </w:pPr>
      <w:r w:rsidRPr="00B32252">
        <w:t>S</w:t>
      </w:r>
      <w:r w:rsidR="003A3504" w:rsidRPr="00B32252">
        <w:t xml:space="preserve">tudents </w:t>
      </w:r>
      <w:r w:rsidR="00111B92">
        <w:t xml:space="preserve">are aware of </w:t>
      </w:r>
      <w:r w:rsidR="003A3504" w:rsidRPr="00B32252">
        <w:t>the evaluation process</w:t>
      </w:r>
      <w:r w:rsidR="00AC5B55">
        <w:t>.</w:t>
      </w:r>
      <w:r w:rsidR="00111B92">
        <w:t xml:space="preserve"> </w:t>
      </w:r>
      <w:r w:rsidR="00AC5B55">
        <w:t>H</w:t>
      </w:r>
      <w:r w:rsidR="00111B92">
        <w:t>owever,</w:t>
      </w:r>
      <w:r w:rsidR="009B2ED2" w:rsidRPr="00B32252">
        <w:t xml:space="preserve"> </w:t>
      </w:r>
      <w:r w:rsidR="00513513" w:rsidRPr="00B32252">
        <w:t xml:space="preserve">their </w:t>
      </w:r>
      <w:r w:rsidR="00205554" w:rsidRPr="00B32252">
        <w:t>participat</w:t>
      </w:r>
      <w:r w:rsidR="009B2ED2" w:rsidRPr="00B32252">
        <w:t xml:space="preserve">ion </w:t>
      </w:r>
      <w:r w:rsidR="00AD5719" w:rsidRPr="00B32252">
        <w:t xml:space="preserve">rate </w:t>
      </w:r>
      <w:r w:rsidR="00513513" w:rsidRPr="00B32252">
        <w:t>in the surveys</w:t>
      </w:r>
      <w:r w:rsidR="00AD5719" w:rsidRPr="00B32252">
        <w:t xml:space="preserve"> is </w:t>
      </w:r>
      <w:r w:rsidR="00484BEB" w:rsidRPr="00B32252">
        <w:t xml:space="preserve">relatively </w:t>
      </w:r>
      <w:r w:rsidR="00AD5719" w:rsidRPr="00B32252">
        <w:t>low</w:t>
      </w:r>
      <w:r w:rsidR="009B2ED2" w:rsidRPr="00B32252">
        <w:t>.</w:t>
      </w:r>
      <w:r w:rsidR="00205554" w:rsidRPr="00B32252">
        <w:t xml:space="preserve"> </w:t>
      </w:r>
      <w:r w:rsidR="009B2ED2" w:rsidRPr="00B32252">
        <w:t>On the other hand</w:t>
      </w:r>
      <w:r w:rsidR="003A3504" w:rsidRPr="00B32252">
        <w:t xml:space="preserve">, </w:t>
      </w:r>
      <w:r w:rsidR="009B2ED2" w:rsidRPr="00B32252">
        <w:t xml:space="preserve">the </w:t>
      </w:r>
      <w:r w:rsidR="003A3504" w:rsidRPr="00B32252">
        <w:t xml:space="preserve">students </w:t>
      </w:r>
      <w:r w:rsidR="009B2ED2" w:rsidRPr="00B32252">
        <w:t xml:space="preserve">are not informed </w:t>
      </w:r>
      <w:r w:rsidR="003A3504" w:rsidRPr="00B32252">
        <w:t xml:space="preserve">about the results of </w:t>
      </w:r>
      <w:r w:rsidR="009B2ED2" w:rsidRPr="00B32252">
        <w:t xml:space="preserve">these </w:t>
      </w:r>
      <w:r w:rsidR="003A3504" w:rsidRPr="00B32252">
        <w:t>surveys.</w:t>
      </w:r>
      <w:r w:rsidR="007736DA" w:rsidRPr="00B32252">
        <w:t xml:space="preserve"> </w:t>
      </w:r>
      <w:r w:rsidR="009B2ED2" w:rsidRPr="00B32252">
        <w:t>Therefore</w:t>
      </w:r>
      <w:r w:rsidR="00111B92">
        <w:t>,</w:t>
      </w:r>
      <w:r w:rsidR="009B2ED2" w:rsidRPr="00B32252">
        <w:t xml:space="preserve"> it is recommended to establish </w:t>
      </w:r>
      <w:r w:rsidR="00FF5E37" w:rsidRPr="00B32252">
        <w:t xml:space="preserve">a </w:t>
      </w:r>
      <w:r w:rsidR="009B2ED2" w:rsidRPr="00B32252">
        <w:t xml:space="preserve">full </w:t>
      </w:r>
      <w:r w:rsidR="007736DA" w:rsidRPr="00B32252">
        <w:t xml:space="preserve">feedback </w:t>
      </w:r>
      <w:r w:rsidR="009B2ED2" w:rsidRPr="00B32252">
        <w:t>loop concerning the programme evaluation process</w:t>
      </w:r>
      <w:r w:rsidR="007736DA" w:rsidRPr="00B32252">
        <w:t>.</w:t>
      </w:r>
    </w:p>
    <w:p w:rsidR="00FF5E37" w:rsidRDefault="00243D4E" w:rsidP="009657DC">
      <w:pPr>
        <w:tabs>
          <w:tab w:val="left" w:pos="0"/>
        </w:tabs>
        <w:autoSpaceDE w:val="0"/>
        <w:autoSpaceDN w:val="0"/>
        <w:adjustRightInd w:val="0"/>
        <w:ind w:firstLine="709"/>
        <w:contextualSpacing/>
      </w:pPr>
      <w:r w:rsidRPr="00896A51">
        <w:t xml:space="preserve">Relations of the faculty with the social partners are close and productive. The social partners are satisfied </w:t>
      </w:r>
      <w:r w:rsidR="00FF5E37">
        <w:t xml:space="preserve">with the programme </w:t>
      </w:r>
      <w:r w:rsidRPr="00896A51">
        <w:t xml:space="preserve">graduates. They also </w:t>
      </w:r>
      <w:r w:rsidR="00FF5E37">
        <w:t xml:space="preserve">emphasised increasing </w:t>
      </w:r>
      <w:r w:rsidRPr="00896A51">
        <w:t xml:space="preserve">need for </w:t>
      </w:r>
      <w:r w:rsidR="00FF5E37">
        <w:t xml:space="preserve">ME </w:t>
      </w:r>
      <w:r w:rsidRPr="00896A51">
        <w:t xml:space="preserve">specialists in Kaunas region and </w:t>
      </w:r>
      <w:r w:rsidR="00FF5E37">
        <w:t>in Lithuania</w:t>
      </w:r>
      <w:r w:rsidRPr="00896A51">
        <w:t>.</w:t>
      </w:r>
      <w:r w:rsidR="00250615" w:rsidRPr="00896A51">
        <w:t xml:space="preserve"> </w:t>
      </w:r>
    </w:p>
    <w:p w:rsidR="00B60369" w:rsidRDefault="003A3504" w:rsidP="009657DC">
      <w:pPr>
        <w:tabs>
          <w:tab w:val="left" w:pos="0"/>
        </w:tabs>
        <w:autoSpaceDE w:val="0"/>
        <w:autoSpaceDN w:val="0"/>
        <w:adjustRightInd w:val="0"/>
        <w:ind w:firstLine="709"/>
        <w:contextualSpacing/>
      </w:pPr>
      <w:r w:rsidRPr="00896A51">
        <w:t xml:space="preserve">The </w:t>
      </w:r>
      <w:r w:rsidR="00FF5E37">
        <w:t xml:space="preserve">recommendations from </w:t>
      </w:r>
      <w:r w:rsidR="009B2ED2" w:rsidRPr="00896A51">
        <w:t xml:space="preserve">previous </w:t>
      </w:r>
      <w:r w:rsidRPr="00896A51">
        <w:t xml:space="preserve">external evaluation </w:t>
      </w:r>
      <w:r w:rsidR="009B2ED2" w:rsidRPr="00896A51">
        <w:t xml:space="preserve">have been </w:t>
      </w:r>
      <w:r w:rsidRPr="00896A51">
        <w:t xml:space="preserve">used for the improvement of the programme. </w:t>
      </w:r>
      <w:r w:rsidR="009B2ED2" w:rsidRPr="00896A51">
        <w:t>T</w:t>
      </w:r>
      <w:r w:rsidR="00026BF3" w:rsidRPr="00896A51">
        <w:t xml:space="preserve">he </w:t>
      </w:r>
      <w:r w:rsidRPr="00896A51">
        <w:t xml:space="preserve">programme has been revised and </w:t>
      </w:r>
      <w:r w:rsidR="009B2ED2" w:rsidRPr="00896A51">
        <w:t xml:space="preserve">in general meets </w:t>
      </w:r>
      <w:r w:rsidRPr="00896A51">
        <w:t xml:space="preserve">the requirements for the </w:t>
      </w:r>
      <w:r w:rsidR="009B2ED2" w:rsidRPr="00896A51">
        <w:t xml:space="preserve">Master’s level </w:t>
      </w:r>
      <w:r w:rsidRPr="00896A51">
        <w:t>programme</w:t>
      </w:r>
      <w:r w:rsidR="009B2ED2" w:rsidRPr="00896A51">
        <w:t>s in engineering</w:t>
      </w:r>
      <w:r w:rsidR="00724907">
        <w:t>. The</w:t>
      </w:r>
      <w:r w:rsidR="00BE1B9F" w:rsidRPr="00896A51">
        <w:t xml:space="preserve"> </w:t>
      </w:r>
      <w:r w:rsidR="00724907">
        <w:t>m</w:t>
      </w:r>
      <w:r w:rsidR="00BE1B9F" w:rsidRPr="00896A51">
        <w:t xml:space="preserve">ethodology for </w:t>
      </w:r>
      <w:r w:rsidR="00724907">
        <w:t>conducting the</w:t>
      </w:r>
      <w:r w:rsidR="00BE1B9F" w:rsidRPr="00896A51">
        <w:t xml:space="preserve"> final </w:t>
      </w:r>
      <w:r w:rsidR="00724907">
        <w:t xml:space="preserve">degree </w:t>
      </w:r>
      <w:r w:rsidR="00BE1B9F" w:rsidRPr="00896A51">
        <w:t>projects has been improved</w:t>
      </w:r>
      <w:r w:rsidR="00724907">
        <w:t>.</w:t>
      </w:r>
      <w:r w:rsidR="00BE1B9F" w:rsidRPr="00896A51">
        <w:t xml:space="preserve"> </w:t>
      </w:r>
      <w:r w:rsidR="00724907">
        <w:t xml:space="preserve">The programme </w:t>
      </w:r>
      <w:r w:rsidR="009B2ED2" w:rsidRPr="00896A51">
        <w:t>doe</w:t>
      </w:r>
      <w:r w:rsidRPr="00896A51">
        <w:t>s no</w:t>
      </w:r>
      <w:r w:rsidR="009B2ED2" w:rsidRPr="00896A51">
        <w:t>t have</w:t>
      </w:r>
      <w:r w:rsidRPr="00896A51">
        <w:t xml:space="preserve"> </w:t>
      </w:r>
      <w:r w:rsidR="00724907">
        <w:t xml:space="preserve">explicit </w:t>
      </w:r>
      <w:r w:rsidRPr="00896A51">
        <w:t>specialisations</w:t>
      </w:r>
      <w:r w:rsidR="00724907">
        <w:t>, but the students have extensive possibilities for choosing elective subjects</w:t>
      </w:r>
      <w:r w:rsidRPr="00896A51">
        <w:t>.</w:t>
      </w:r>
      <w:r w:rsidR="00B32252">
        <w:t xml:space="preserve"> </w:t>
      </w:r>
    </w:p>
    <w:p w:rsidR="00290D20" w:rsidRPr="0061501B" w:rsidRDefault="00B60369" w:rsidP="009657DC">
      <w:pPr>
        <w:tabs>
          <w:tab w:val="left" w:pos="0"/>
        </w:tabs>
        <w:autoSpaceDE w:val="0"/>
        <w:autoSpaceDN w:val="0"/>
        <w:adjustRightInd w:val="0"/>
        <w:ind w:firstLine="709"/>
        <w:contextualSpacing/>
        <w:rPr>
          <w:color w:val="FF0000"/>
        </w:rPr>
      </w:pPr>
      <w:r>
        <w:t xml:space="preserve">The review team recommends KTU to </w:t>
      </w:r>
      <w:r w:rsidR="00B80B49">
        <w:t xml:space="preserve">develop two separate Master’s programmes in ME with clearly defined identity – one offered by the Faculty of Mechanical Engineering and Design in Kaunas, and another offered by the Faculty of Technologies and Business in </w:t>
      </w:r>
      <w:proofErr w:type="spellStart"/>
      <w:r w:rsidR="00B80B49">
        <w:t>Panev</w:t>
      </w:r>
      <w:r w:rsidR="009657DC">
        <w:t>ė</w:t>
      </w:r>
      <w:r w:rsidR="00B80B49">
        <w:t>ž</w:t>
      </w:r>
      <w:r w:rsidR="009657DC">
        <w:t>y</w:t>
      </w:r>
      <w:r w:rsidR="00B80B49">
        <w:t>s</w:t>
      </w:r>
      <w:proofErr w:type="spellEnd"/>
      <w:r w:rsidR="00B80B49">
        <w:t xml:space="preserve">. </w:t>
      </w:r>
    </w:p>
    <w:p w:rsidR="00CD7AF7" w:rsidRPr="00896A51" w:rsidRDefault="00CD7AF7" w:rsidP="007E7997">
      <w:pPr>
        <w:tabs>
          <w:tab w:val="left" w:pos="0"/>
        </w:tabs>
        <w:autoSpaceDE w:val="0"/>
        <w:autoSpaceDN w:val="0"/>
        <w:adjustRightInd w:val="0"/>
        <w:contextualSpacing/>
        <w:rPr>
          <w:b/>
          <w:bCs/>
          <w:color w:val="632423" w:themeColor="accent2" w:themeShade="80"/>
        </w:rPr>
      </w:pPr>
      <w:bookmarkStart w:id="14" w:name="_GoBack"/>
      <w:bookmarkEnd w:id="14"/>
      <w:r w:rsidRPr="00896A51">
        <w:rPr>
          <w:b/>
          <w:bCs/>
          <w:color w:val="632423" w:themeColor="accent2" w:themeShade="80"/>
        </w:rPr>
        <w:lastRenderedPageBreak/>
        <w:t xml:space="preserve">III. RECOMMENDATIONS </w:t>
      </w:r>
    </w:p>
    <w:p w:rsidR="00034FEA" w:rsidRPr="00896A51" w:rsidRDefault="00034FEA" w:rsidP="00034FEA"/>
    <w:p w:rsidR="00C86D24" w:rsidRPr="00197079" w:rsidRDefault="009B2ED2" w:rsidP="00197079">
      <w:pPr>
        <w:pStyle w:val="Antrat6"/>
        <w:numPr>
          <w:ilvl w:val="0"/>
          <w:numId w:val="31"/>
        </w:numPr>
        <w:rPr>
          <w:b w:val="0"/>
          <w:sz w:val="24"/>
        </w:rPr>
      </w:pPr>
      <w:r w:rsidRPr="00197079">
        <w:rPr>
          <w:b w:val="0"/>
          <w:sz w:val="24"/>
        </w:rPr>
        <w:t>Revise the curriculum to implement the principle of constructive alignment of the programme learning outcomes</w:t>
      </w:r>
      <w:r w:rsidR="007E7997" w:rsidRPr="00197079">
        <w:rPr>
          <w:b w:val="0"/>
          <w:sz w:val="24"/>
        </w:rPr>
        <w:t xml:space="preserve"> (LOs)</w:t>
      </w:r>
      <w:r w:rsidRPr="00197079">
        <w:rPr>
          <w:b w:val="0"/>
          <w:sz w:val="24"/>
        </w:rPr>
        <w:t xml:space="preserve">, module or subject </w:t>
      </w:r>
      <w:r w:rsidR="007E7997" w:rsidRPr="00197079">
        <w:rPr>
          <w:b w:val="0"/>
          <w:sz w:val="24"/>
        </w:rPr>
        <w:t>LOs</w:t>
      </w:r>
      <w:r w:rsidRPr="00197079">
        <w:rPr>
          <w:b w:val="0"/>
          <w:sz w:val="24"/>
        </w:rPr>
        <w:t xml:space="preserve">, and students’ assessment. Introduce the </w:t>
      </w:r>
      <w:r w:rsidR="00034FEA" w:rsidRPr="00197079">
        <w:rPr>
          <w:b w:val="0"/>
          <w:sz w:val="24"/>
        </w:rPr>
        <w:t>mechanical engineering</w:t>
      </w:r>
      <w:r w:rsidRPr="00197079">
        <w:rPr>
          <w:b w:val="0"/>
          <w:sz w:val="24"/>
        </w:rPr>
        <w:t xml:space="preserve"> context into the programme </w:t>
      </w:r>
      <w:r w:rsidR="00C86D24" w:rsidRPr="00197079">
        <w:rPr>
          <w:b w:val="0"/>
          <w:sz w:val="24"/>
        </w:rPr>
        <w:t>LOs</w:t>
      </w:r>
      <w:r w:rsidR="00034FEA" w:rsidRPr="00197079">
        <w:rPr>
          <w:b w:val="0"/>
          <w:sz w:val="24"/>
        </w:rPr>
        <w:t>.</w:t>
      </w:r>
      <w:r w:rsidR="007E7997" w:rsidRPr="00197079">
        <w:rPr>
          <w:b w:val="0"/>
          <w:sz w:val="24"/>
        </w:rPr>
        <w:t xml:space="preserve"> Ensure that all </w:t>
      </w:r>
      <w:r w:rsidR="00C86D24" w:rsidRPr="00197079">
        <w:rPr>
          <w:b w:val="0"/>
          <w:sz w:val="24"/>
        </w:rPr>
        <w:t xml:space="preserve">programme LOs are covered by module or subject LOs. </w:t>
      </w:r>
      <w:r w:rsidR="00724907" w:rsidRPr="00197079">
        <w:rPr>
          <w:b w:val="0"/>
          <w:sz w:val="24"/>
        </w:rPr>
        <w:t>Use active verbs in defining the LOs.</w:t>
      </w:r>
    </w:p>
    <w:p w:rsidR="00FA22A9" w:rsidRPr="00197079" w:rsidRDefault="00FA22A9" w:rsidP="00197079">
      <w:pPr>
        <w:pStyle w:val="Antrat6"/>
        <w:numPr>
          <w:ilvl w:val="0"/>
          <w:numId w:val="31"/>
        </w:numPr>
        <w:rPr>
          <w:b w:val="0"/>
          <w:sz w:val="24"/>
        </w:rPr>
      </w:pPr>
      <w:r w:rsidRPr="00197079">
        <w:rPr>
          <w:b w:val="0"/>
          <w:sz w:val="24"/>
        </w:rPr>
        <w:t>Revise the LOs of the final degree project to make them achievable and assessable.</w:t>
      </w:r>
    </w:p>
    <w:p w:rsidR="006B039A" w:rsidRPr="00197079" w:rsidRDefault="006B039A" w:rsidP="00197079">
      <w:pPr>
        <w:pStyle w:val="Antrat6"/>
        <w:numPr>
          <w:ilvl w:val="0"/>
          <w:numId w:val="31"/>
        </w:numPr>
        <w:rPr>
          <w:b w:val="0"/>
          <w:sz w:val="24"/>
        </w:rPr>
      </w:pPr>
      <w:r w:rsidRPr="00197079">
        <w:rPr>
          <w:b w:val="0"/>
          <w:sz w:val="24"/>
        </w:rPr>
        <w:t>Operationalise the development of transversal competences (teamwork, foreign language competence etc.) throughout the programme using different learning methods.</w:t>
      </w:r>
    </w:p>
    <w:p w:rsidR="003D33BC" w:rsidRPr="00197079" w:rsidRDefault="009B2ED2" w:rsidP="00197079">
      <w:pPr>
        <w:pStyle w:val="Antrat6"/>
        <w:numPr>
          <w:ilvl w:val="0"/>
          <w:numId w:val="31"/>
        </w:numPr>
        <w:rPr>
          <w:b w:val="0"/>
          <w:sz w:val="24"/>
        </w:rPr>
      </w:pPr>
      <w:r w:rsidRPr="00197079">
        <w:rPr>
          <w:b w:val="0"/>
          <w:sz w:val="24"/>
        </w:rPr>
        <w:t>Train</w:t>
      </w:r>
      <w:r w:rsidR="00FA22A9" w:rsidRPr="00197079">
        <w:rPr>
          <w:b w:val="0"/>
          <w:sz w:val="24"/>
        </w:rPr>
        <w:t xml:space="preserve"> </w:t>
      </w:r>
      <w:r w:rsidRPr="00197079">
        <w:rPr>
          <w:b w:val="0"/>
          <w:sz w:val="24"/>
        </w:rPr>
        <w:t xml:space="preserve">teaching staff in </w:t>
      </w:r>
      <w:r w:rsidR="00062ECD" w:rsidRPr="00197079">
        <w:rPr>
          <w:b w:val="0"/>
          <w:sz w:val="24"/>
        </w:rPr>
        <w:t xml:space="preserve">LOs </w:t>
      </w:r>
      <w:r w:rsidRPr="00197079">
        <w:rPr>
          <w:b w:val="0"/>
          <w:sz w:val="24"/>
        </w:rPr>
        <w:t xml:space="preserve">approach </w:t>
      </w:r>
      <w:r w:rsidR="00C86D24" w:rsidRPr="00197079">
        <w:rPr>
          <w:b w:val="0"/>
          <w:sz w:val="24"/>
        </w:rPr>
        <w:t xml:space="preserve">for coherent implementation of the constructive alignment principle. </w:t>
      </w:r>
    </w:p>
    <w:p w:rsidR="00E26A34" w:rsidRPr="00197079" w:rsidRDefault="00E26A34" w:rsidP="00197079">
      <w:pPr>
        <w:pStyle w:val="Antrat6"/>
        <w:numPr>
          <w:ilvl w:val="0"/>
          <w:numId w:val="31"/>
        </w:numPr>
        <w:rPr>
          <w:b w:val="0"/>
          <w:sz w:val="24"/>
        </w:rPr>
      </w:pPr>
      <w:r w:rsidRPr="00197079">
        <w:rPr>
          <w:b w:val="0"/>
          <w:sz w:val="24"/>
        </w:rPr>
        <w:t>Consider awarding excellence in teaching.</w:t>
      </w:r>
    </w:p>
    <w:p w:rsidR="00B4249B" w:rsidRPr="00197079" w:rsidRDefault="007E4A9A" w:rsidP="00197079">
      <w:pPr>
        <w:pStyle w:val="Antrat6"/>
        <w:numPr>
          <w:ilvl w:val="0"/>
          <w:numId w:val="31"/>
        </w:numPr>
        <w:rPr>
          <w:b w:val="0"/>
          <w:sz w:val="24"/>
        </w:rPr>
      </w:pPr>
      <w:r w:rsidRPr="00197079">
        <w:rPr>
          <w:b w:val="0"/>
          <w:sz w:val="24"/>
        </w:rPr>
        <w:t>Consider introducing part-time mode of studies</w:t>
      </w:r>
      <w:r w:rsidR="003D33BC" w:rsidRPr="00197079">
        <w:rPr>
          <w:b w:val="0"/>
          <w:sz w:val="24"/>
        </w:rPr>
        <w:t xml:space="preserve"> for students who are working</w:t>
      </w:r>
      <w:r w:rsidR="00C86D24" w:rsidRPr="00197079">
        <w:rPr>
          <w:b w:val="0"/>
          <w:sz w:val="24"/>
        </w:rPr>
        <w:t>.</w:t>
      </w:r>
    </w:p>
    <w:p w:rsidR="00B4249B" w:rsidRPr="00197079" w:rsidRDefault="009B2ED2" w:rsidP="00197079">
      <w:pPr>
        <w:pStyle w:val="Antrat6"/>
        <w:numPr>
          <w:ilvl w:val="0"/>
          <w:numId w:val="31"/>
        </w:numPr>
        <w:rPr>
          <w:b w:val="0"/>
          <w:sz w:val="24"/>
        </w:rPr>
      </w:pPr>
      <w:r w:rsidRPr="00197079">
        <w:rPr>
          <w:b w:val="0"/>
          <w:sz w:val="24"/>
        </w:rPr>
        <w:t>U</w:t>
      </w:r>
      <w:r w:rsidR="009E063E" w:rsidRPr="00197079">
        <w:rPr>
          <w:b w:val="0"/>
          <w:sz w:val="24"/>
        </w:rPr>
        <w:t>se more</w:t>
      </w:r>
      <w:r w:rsidR="00034FEA" w:rsidRPr="00197079">
        <w:rPr>
          <w:b w:val="0"/>
          <w:sz w:val="24"/>
        </w:rPr>
        <w:t xml:space="preserve"> </w:t>
      </w:r>
      <w:r w:rsidRPr="00197079">
        <w:rPr>
          <w:b w:val="0"/>
          <w:sz w:val="24"/>
        </w:rPr>
        <w:t xml:space="preserve">research </w:t>
      </w:r>
      <w:r w:rsidR="00C86D24" w:rsidRPr="00197079">
        <w:rPr>
          <w:b w:val="0"/>
          <w:sz w:val="24"/>
        </w:rPr>
        <w:t xml:space="preserve">oriented </w:t>
      </w:r>
      <w:r w:rsidRPr="00197079">
        <w:rPr>
          <w:b w:val="0"/>
          <w:sz w:val="24"/>
        </w:rPr>
        <w:t xml:space="preserve">equipment </w:t>
      </w:r>
      <w:r w:rsidR="00034FEA" w:rsidRPr="00197079">
        <w:rPr>
          <w:b w:val="0"/>
          <w:sz w:val="24"/>
        </w:rPr>
        <w:t>for students</w:t>
      </w:r>
      <w:r w:rsidRPr="00197079">
        <w:rPr>
          <w:b w:val="0"/>
          <w:sz w:val="24"/>
        </w:rPr>
        <w:t>’</w:t>
      </w:r>
      <w:r w:rsidR="00034FEA" w:rsidRPr="00197079">
        <w:rPr>
          <w:b w:val="0"/>
          <w:sz w:val="24"/>
        </w:rPr>
        <w:t xml:space="preserve"> laboratory works and for </w:t>
      </w:r>
      <w:r w:rsidRPr="00197079">
        <w:rPr>
          <w:b w:val="0"/>
          <w:sz w:val="24"/>
        </w:rPr>
        <w:t>preparing final degree projects</w:t>
      </w:r>
      <w:r w:rsidR="00034FEA" w:rsidRPr="00197079">
        <w:rPr>
          <w:b w:val="0"/>
          <w:sz w:val="24"/>
        </w:rPr>
        <w:t>.</w:t>
      </w:r>
    </w:p>
    <w:p w:rsidR="00034FEA" w:rsidRPr="00197079" w:rsidRDefault="00724907" w:rsidP="00197079">
      <w:pPr>
        <w:pStyle w:val="Antrat6"/>
        <w:numPr>
          <w:ilvl w:val="0"/>
          <w:numId w:val="31"/>
        </w:numPr>
        <w:rPr>
          <w:b w:val="0"/>
          <w:sz w:val="24"/>
        </w:rPr>
      </w:pPr>
      <w:r w:rsidRPr="00197079">
        <w:rPr>
          <w:b w:val="0"/>
          <w:sz w:val="24"/>
        </w:rPr>
        <w:t xml:space="preserve">Promote the development of </w:t>
      </w:r>
      <w:r w:rsidR="00034FEA" w:rsidRPr="00197079">
        <w:rPr>
          <w:b w:val="0"/>
          <w:sz w:val="24"/>
        </w:rPr>
        <w:t xml:space="preserve">international learning environment </w:t>
      </w:r>
      <w:r w:rsidR="000F5D83" w:rsidRPr="00197079">
        <w:rPr>
          <w:b w:val="0"/>
          <w:sz w:val="24"/>
        </w:rPr>
        <w:t>and possibilit</w:t>
      </w:r>
      <w:r w:rsidRPr="00197079">
        <w:rPr>
          <w:b w:val="0"/>
          <w:sz w:val="24"/>
        </w:rPr>
        <w:t>ies</w:t>
      </w:r>
      <w:r w:rsidR="000F5D83" w:rsidRPr="00197079">
        <w:rPr>
          <w:b w:val="0"/>
          <w:sz w:val="24"/>
        </w:rPr>
        <w:t xml:space="preserve"> for </w:t>
      </w:r>
      <w:r w:rsidR="00034FEA" w:rsidRPr="00197079">
        <w:rPr>
          <w:b w:val="0"/>
          <w:sz w:val="24"/>
        </w:rPr>
        <w:t xml:space="preserve">Lithuanian and English speaking </w:t>
      </w:r>
      <w:r w:rsidR="003D33BC" w:rsidRPr="00197079">
        <w:rPr>
          <w:b w:val="0"/>
          <w:sz w:val="24"/>
        </w:rPr>
        <w:t xml:space="preserve">students to </w:t>
      </w:r>
      <w:r w:rsidR="000F5D83" w:rsidRPr="00197079">
        <w:rPr>
          <w:b w:val="0"/>
          <w:sz w:val="24"/>
        </w:rPr>
        <w:t>study together</w:t>
      </w:r>
      <w:r w:rsidRPr="00197079">
        <w:rPr>
          <w:b w:val="0"/>
          <w:sz w:val="24"/>
        </w:rPr>
        <w:t>.</w:t>
      </w:r>
      <w:r w:rsidR="008F3052" w:rsidRPr="00197079">
        <w:rPr>
          <w:b w:val="0"/>
          <w:sz w:val="24"/>
        </w:rPr>
        <w:t xml:space="preserve"> Encourage students writing final theses in foreign language.</w:t>
      </w:r>
      <w:r w:rsidR="000F5D83" w:rsidRPr="00197079">
        <w:rPr>
          <w:b w:val="0"/>
          <w:sz w:val="24"/>
        </w:rPr>
        <w:t xml:space="preserve"> </w:t>
      </w:r>
    </w:p>
    <w:p w:rsidR="00034FEA" w:rsidRPr="00197079" w:rsidRDefault="009B2ED2" w:rsidP="00197079">
      <w:pPr>
        <w:pStyle w:val="Antrat6"/>
        <w:numPr>
          <w:ilvl w:val="0"/>
          <w:numId w:val="31"/>
        </w:numPr>
        <w:rPr>
          <w:b w:val="0"/>
          <w:sz w:val="24"/>
        </w:rPr>
      </w:pPr>
      <w:r w:rsidRPr="00197079">
        <w:rPr>
          <w:b w:val="0"/>
          <w:sz w:val="24"/>
        </w:rPr>
        <w:t xml:space="preserve">Establish a separate </w:t>
      </w:r>
      <w:r w:rsidR="00034FEA" w:rsidRPr="00197079">
        <w:rPr>
          <w:b w:val="0"/>
          <w:sz w:val="24"/>
        </w:rPr>
        <w:t xml:space="preserve">Programme </w:t>
      </w:r>
      <w:r w:rsidRPr="00197079">
        <w:rPr>
          <w:b w:val="0"/>
          <w:sz w:val="24"/>
        </w:rPr>
        <w:t>Committee</w:t>
      </w:r>
      <w:r w:rsidR="00C86D24" w:rsidRPr="00197079">
        <w:rPr>
          <w:b w:val="0"/>
          <w:sz w:val="24"/>
        </w:rPr>
        <w:t>,</w:t>
      </w:r>
      <w:r w:rsidRPr="00197079">
        <w:rPr>
          <w:b w:val="0"/>
          <w:sz w:val="24"/>
        </w:rPr>
        <w:t xml:space="preserve"> involving representatives of teaching staff</w:t>
      </w:r>
      <w:r w:rsidR="00034FEA" w:rsidRPr="00197079">
        <w:rPr>
          <w:b w:val="0"/>
          <w:sz w:val="24"/>
        </w:rPr>
        <w:t>, students and employers</w:t>
      </w:r>
      <w:r w:rsidRPr="00197079">
        <w:rPr>
          <w:b w:val="0"/>
          <w:sz w:val="24"/>
        </w:rPr>
        <w:t>.</w:t>
      </w:r>
    </w:p>
    <w:p w:rsidR="004E7A75" w:rsidRPr="00197079" w:rsidRDefault="00B80B49" w:rsidP="00197079">
      <w:pPr>
        <w:pStyle w:val="Antrat6"/>
        <w:numPr>
          <w:ilvl w:val="0"/>
          <w:numId w:val="31"/>
        </w:numPr>
        <w:rPr>
          <w:b w:val="0"/>
          <w:sz w:val="24"/>
        </w:rPr>
      </w:pPr>
      <w:r w:rsidRPr="00197079">
        <w:rPr>
          <w:b w:val="0"/>
          <w:sz w:val="24"/>
        </w:rPr>
        <w:t xml:space="preserve">Develop two separate Master’s programmes in ME with clearly defined identity – one offered by the Faculty of Mechanical Engineering and Design in Kaunas, and another offered by the Faculty of Technologies and Business in </w:t>
      </w:r>
      <w:proofErr w:type="spellStart"/>
      <w:r w:rsidRPr="00197079">
        <w:rPr>
          <w:b w:val="0"/>
          <w:sz w:val="24"/>
        </w:rPr>
        <w:t>Panev</w:t>
      </w:r>
      <w:r w:rsidR="00111B92" w:rsidRPr="00197079">
        <w:rPr>
          <w:b w:val="0"/>
          <w:sz w:val="24"/>
        </w:rPr>
        <w:t>ė</w:t>
      </w:r>
      <w:r w:rsidRPr="00197079">
        <w:rPr>
          <w:b w:val="0"/>
          <w:sz w:val="24"/>
        </w:rPr>
        <w:t>ž</w:t>
      </w:r>
      <w:r w:rsidR="00111B92" w:rsidRPr="00197079">
        <w:rPr>
          <w:b w:val="0"/>
          <w:sz w:val="24"/>
        </w:rPr>
        <w:t>y</w:t>
      </w:r>
      <w:r w:rsidRPr="00197079">
        <w:rPr>
          <w:b w:val="0"/>
          <w:sz w:val="24"/>
        </w:rPr>
        <w:t>s</w:t>
      </w:r>
      <w:proofErr w:type="spellEnd"/>
      <w:r w:rsidRPr="00197079">
        <w:rPr>
          <w:b w:val="0"/>
          <w:sz w:val="24"/>
        </w:rPr>
        <w:t>.</w:t>
      </w:r>
    </w:p>
    <w:p w:rsidR="00CD7AF7" w:rsidRPr="00896A51" w:rsidRDefault="00CD7AF7" w:rsidP="00CD7AF7">
      <w:pPr>
        <w:spacing w:line="240" w:lineRule="auto"/>
      </w:pPr>
    </w:p>
    <w:p w:rsidR="00CD7AF7" w:rsidRPr="00896A51" w:rsidRDefault="00CD7AF7" w:rsidP="00CD7AF7">
      <w:r w:rsidRPr="00896A51">
        <w:br w:type="page"/>
      </w:r>
      <w:bookmarkStart w:id="15" w:name="_4._GENERAL_ASSESSMENT"/>
      <w:bookmarkStart w:id="16" w:name="OLE_LINK15"/>
      <w:bookmarkEnd w:id="15"/>
    </w:p>
    <w:p w:rsidR="00CD7AF7" w:rsidRPr="00896A51" w:rsidRDefault="00CD7AF7" w:rsidP="00CD7AF7">
      <w:pPr>
        <w:pStyle w:val="Antrat1"/>
        <w:jc w:val="left"/>
        <w:rPr>
          <w:b/>
          <w:bCs/>
          <w:color w:val="632423" w:themeColor="accent2" w:themeShade="80"/>
          <w:sz w:val="24"/>
        </w:rPr>
      </w:pPr>
      <w:bookmarkStart w:id="17" w:name="_Toc417631790"/>
      <w:bookmarkEnd w:id="16"/>
      <w:r w:rsidRPr="00896A51">
        <w:rPr>
          <w:b/>
          <w:bCs/>
          <w:color w:val="632423" w:themeColor="accent2" w:themeShade="80"/>
          <w:sz w:val="24"/>
        </w:rPr>
        <w:lastRenderedPageBreak/>
        <w:t>IV. SUMMARY</w:t>
      </w:r>
      <w:bookmarkEnd w:id="17"/>
    </w:p>
    <w:p w:rsidR="00CD7AF7" w:rsidRPr="00896A51" w:rsidRDefault="00CD7AF7" w:rsidP="00CD7AF7">
      <w:pPr>
        <w:ind w:firstLine="426"/>
        <w:rPr>
          <w:highlight w:val="lightGray"/>
        </w:rPr>
      </w:pPr>
    </w:p>
    <w:p w:rsidR="00290D20" w:rsidRPr="00B32252" w:rsidRDefault="009B2ED2" w:rsidP="009657DC">
      <w:pPr>
        <w:tabs>
          <w:tab w:val="left" w:pos="0"/>
        </w:tabs>
        <w:autoSpaceDE w:val="0"/>
        <w:autoSpaceDN w:val="0"/>
        <w:adjustRightInd w:val="0"/>
        <w:ind w:firstLine="709"/>
        <w:contextualSpacing/>
      </w:pPr>
      <w:r w:rsidRPr="00B32252">
        <w:t xml:space="preserve">Master’s programme in mechanical engineering is offered by the Faculty of Mechanical Engineering and Design at </w:t>
      </w:r>
      <w:r w:rsidR="002A2B93" w:rsidRPr="00B32252">
        <w:t xml:space="preserve">Kaunas </w:t>
      </w:r>
      <w:r w:rsidRPr="00B32252">
        <w:t>U</w:t>
      </w:r>
      <w:r w:rsidR="002A2B93" w:rsidRPr="00B32252">
        <w:t xml:space="preserve">niversity </w:t>
      </w:r>
      <w:r w:rsidRPr="00B32252">
        <w:t xml:space="preserve">of Technology (KTU). The graduates of the programme </w:t>
      </w:r>
      <w:r w:rsidR="00F86FB6" w:rsidRPr="00B32252">
        <w:t xml:space="preserve">are well appreciated by the </w:t>
      </w:r>
      <w:r w:rsidRPr="00B32252">
        <w:t xml:space="preserve">Lithuanian </w:t>
      </w:r>
      <w:r w:rsidR="00F86FB6" w:rsidRPr="00B32252">
        <w:t xml:space="preserve">industry. </w:t>
      </w:r>
      <w:r w:rsidRPr="00B32252">
        <w:t>S</w:t>
      </w:r>
      <w:r w:rsidR="00F86FB6" w:rsidRPr="00B32252">
        <w:t>imilar study programme with identical learning outcom</w:t>
      </w:r>
      <w:r w:rsidRPr="00B32252">
        <w:t>e</w:t>
      </w:r>
      <w:r w:rsidR="00F86FB6" w:rsidRPr="00B32252">
        <w:t xml:space="preserve">s </w:t>
      </w:r>
      <w:r w:rsidRPr="00B32252">
        <w:t xml:space="preserve">(LOs) </w:t>
      </w:r>
      <w:r w:rsidR="00F86FB6" w:rsidRPr="00B32252">
        <w:t xml:space="preserve">is </w:t>
      </w:r>
      <w:r w:rsidRPr="00B32252">
        <w:t>offered by the Faculty of Technologies and Business of</w:t>
      </w:r>
      <w:r w:rsidR="00F86FB6" w:rsidRPr="00B32252">
        <w:t xml:space="preserve"> KTU </w:t>
      </w:r>
      <w:r w:rsidRPr="00B32252">
        <w:t xml:space="preserve">in </w:t>
      </w:r>
      <w:proofErr w:type="spellStart"/>
      <w:r w:rsidR="00F86FB6" w:rsidRPr="00B32252">
        <w:t>Panev</w:t>
      </w:r>
      <w:r w:rsidR="00577813" w:rsidRPr="00B32252">
        <w:t>ė</w:t>
      </w:r>
      <w:r w:rsidR="00F86FB6" w:rsidRPr="00B32252">
        <w:t>žys</w:t>
      </w:r>
      <w:proofErr w:type="spellEnd"/>
      <w:r w:rsidR="00111B92">
        <w:t>,</w:t>
      </w:r>
      <w:r w:rsidR="00F86FB6" w:rsidRPr="00B32252">
        <w:t xml:space="preserve"> thus</w:t>
      </w:r>
      <w:r w:rsidR="00111B92">
        <w:t>,</w:t>
      </w:r>
      <w:r w:rsidR="00F86FB6" w:rsidRPr="00B32252">
        <w:t xml:space="preserve"> creat</w:t>
      </w:r>
      <w:r w:rsidRPr="00B32252">
        <w:t>ing</w:t>
      </w:r>
      <w:r w:rsidR="00F86FB6" w:rsidRPr="00B32252">
        <w:t xml:space="preserve"> unnecessary competition within the institution. </w:t>
      </w:r>
    </w:p>
    <w:p w:rsidR="0057246D" w:rsidRPr="00B32252" w:rsidRDefault="009B2ED2" w:rsidP="009657DC">
      <w:pPr>
        <w:tabs>
          <w:tab w:val="left" w:pos="0"/>
        </w:tabs>
        <w:autoSpaceDE w:val="0"/>
        <w:autoSpaceDN w:val="0"/>
        <w:adjustRightInd w:val="0"/>
        <w:ind w:firstLine="709"/>
        <w:contextualSpacing/>
      </w:pPr>
      <w:r w:rsidRPr="00B32252">
        <w:t>The programme meets general requirements for the Master’s programmes in engineering. The programme LOs are in correspondence with the with the EUR-ACE standard for the second cycle study programmes in engineering. However, most of the</w:t>
      </w:r>
      <w:r w:rsidR="00EE61F4" w:rsidRPr="00B32252">
        <w:t xml:space="preserve"> </w:t>
      </w:r>
      <w:r w:rsidR="00F86FB6" w:rsidRPr="00B32252">
        <w:t>program</w:t>
      </w:r>
      <w:r w:rsidRPr="00B32252">
        <w:t>me</w:t>
      </w:r>
      <w:r w:rsidR="00BC5316" w:rsidRPr="00B32252">
        <w:t>’</w:t>
      </w:r>
      <w:r w:rsidR="00F86FB6" w:rsidRPr="00B32252">
        <w:t xml:space="preserve"> </w:t>
      </w:r>
      <w:r w:rsidRPr="00B32252">
        <w:t xml:space="preserve">LOs do not reflect the mechanical engineering context </w:t>
      </w:r>
      <w:r w:rsidR="00F86FB6" w:rsidRPr="00B32252">
        <w:t xml:space="preserve">and </w:t>
      </w:r>
      <w:r w:rsidR="000A261B" w:rsidRPr="00B32252">
        <w:t xml:space="preserve">not all of them </w:t>
      </w:r>
      <w:r w:rsidRPr="00B32252">
        <w:t xml:space="preserve">are covered by the </w:t>
      </w:r>
      <w:r w:rsidR="000A261B" w:rsidRPr="00B32252">
        <w:t>subjects</w:t>
      </w:r>
      <w:r w:rsidR="00AC5B55">
        <w:t>’</w:t>
      </w:r>
      <w:r w:rsidR="000A261B" w:rsidRPr="00B32252">
        <w:t xml:space="preserve"> </w:t>
      </w:r>
      <w:r w:rsidRPr="00B32252">
        <w:t>LOs</w:t>
      </w:r>
      <w:r w:rsidR="00D40A4F" w:rsidRPr="00B32252">
        <w:t xml:space="preserve">. </w:t>
      </w:r>
      <w:r w:rsidR="00B80B49">
        <w:t xml:space="preserve">As a </w:t>
      </w:r>
      <w:r w:rsidR="00B80B49" w:rsidRPr="00432AF4">
        <w:t xml:space="preserve">result, </w:t>
      </w:r>
      <w:r w:rsidR="00B80B49" w:rsidRPr="00432AF4">
        <w:rPr>
          <w:bCs/>
          <w:lang w:eastAsia="lt-LT"/>
        </w:rPr>
        <w:t>t</w:t>
      </w:r>
      <w:r w:rsidR="00862A91" w:rsidRPr="00432AF4">
        <w:rPr>
          <w:bCs/>
          <w:lang w:eastAsia="lt-LT"/>
        </w:rPr>
        <w:t>he connection between the programme LOs and the LOs of subjects is weak</w:t>
      </w:r>
      <w:r w:rsidR="00B80B49" w:rsidRPr="00432AF4">
        <w:rPr>
          <w:bCs/>
          <w:lang w:eastAsia="lt-LT"/>
        </w:rPr>
        <w:t xml:space="preserve"> and</w:t>
      </w:r>
      <w:r w:rsidR="00862A91" w:rsidRPr="00432AF4">
        <w:rPr>
          <w:bCs/>
          <w:lang w:eastAsia="lt-LT"/>
        </w:rPr>
        <w:t xml:space="preserve"> </w:t>
      </w:r>
      <w:r w:rsidR="00111B92">
        <w:rPr>
          <w:bCs/>
          <w:lang w:eastAsia="lt-LT"/>
        </w:rPr>
        <w:t xml:space="preserve">a </w:t>
      </w:r>
      <w:r w:rsidR="00B80B49" w:rsidRPr="00432AF4">
        <w:t>c</w:t>
      </w:r>
      <w:r w:rsidRPr="00432AF4">
        <w:t xml:space="preserve">lear link between the programme </w:t>
      </w:r>
      <w:r w:rsidRPr="00B32252">
        <w:t>LOs, module or subject LOs, and students’ assessment is missing.</w:t>
      </w:r>
    </w:p>
    <w:p w:rsidR="00111B92" w:rsidRDefault="009B2ED2" w:rsidP="009657DC">
      <w:pPr>
        <w:tabs>
          <w:tab w:val="left" w:pos="0"/>
        </w:tabs>
        <w:autoSpaceDE w:val="0"/>
        <w:autoSpaceDN w:val="0"/>
        <w:adjustRightInd w:val="0"/>
        <w:ind w:firstLine="709"/>
        <w:contextualSpacing/>
      </w:pPr>
      <w:r w:rsidRPr="00B32252">
        <w:t>The s</w:t>
      </w:r>
      <w:r w:rsidR="000F17D1" w:rsidRPr="00B32252">
        <w:t>cientific competence of teach</w:t>
      </w:r>
      <w:r w:rsidRPr="00B32252">
        <w:t>ing staff</w:t>
      </w:r>
      <w:r w:rsidR="000F17D1" w:rsidRPr="00B32252">
        <w:t xml:space="preserve"> is</w:t>
      </w:r>
      <w:r w:rsidRPr="00B32252">
        <w:t xml:space="preserve"> good</w:t>
      </w:r>
      <w:r w:rsidR="000F17D1" w:rsidRPr="00B32252">
        <w:t xml:space="preserve">. </w:t>
      </w:r>
      <w:r w:rsidR="00B26142" w:rsidRPr="00B32252">
        <w:t xml:space="preserve">They </w:t>
      </w:r>
      <w:r w:rsidR="00D532B9" w:rsidRPr="00B32252">
        <w:t xml:space="preserve">participate actively </w:t>
      </w:r>
      <w:r w:rsidR="00B26142" w:rsidRPr="00B32252">
        <w:t xml:space="preserve">in research </w:t>
      </w:r>
      <w:r w:rsidR="00724907" w:rsidRPr="00B32252">
        <w:t xml:space="preserve">and </w:t>
      </w:r>
      <w:r w:rsidR="00B26142" w:rsidRPr="00B32252">
        <w:t xml:space="preserve">write </w:t>
      </w:r>
      <w:r w:rsidR="00724907" w:rsidRPr="00B32252">
        <w:t>text</w:t>
      </w:r>
      <w:r w:rsidR="00B26142" w:rsidRPr="00B32252">
        <w:t>books.</w:t>
      </w:r>
      <w:r w:rsidR="00D532B9" w:rsidRPr="00B32252">
        <w:t xml:space="preserve"> </w:t>
      </w:r>
    </w:p>
    <w:p w:rsidR="00B42E19" w:rsidRPr="00B32252" w:rsidRDefault="00D532B9" w:rsidP="009657DC">
      <w:pPr>
        <w:tabs>
          <w:tab w:val="left" w:pos="0"/>
        </w:tabs>
        <w:autoSpaceDE w:val="0"/>
        <w:autoSpaceDN w:val="0"/>
        <w:adjustRightInd w:val="0"/>
        <w:ind w:firstLine="709"/>
        <w:contextualSpacing/>
      </w:pPr>
      <w:r w:rsidRPr="00B32252">
        <w:t>The study materials, library resources, and software for numerical analysis are appropriate for Master’s studies in ME. However, more research oriented equipment is needed for the laboratory works and for preparing final degree projects</w:t>
      </w:r>
      <w:r w:rsidR="003D33BC" w:rsidRPr="00B32252">
        <w:t>.</w:t>
      </w:r>
    </w:p>
    <w:p w:rsidR="00C93963" w:rsidRPr="00B32252" w:rsidRDefault="009B2ED2" w:rsidP="009657DC">
      <w:pPr>
        <w:tabs>
          <w:tab w:val="left" w:pos="0"/>
        </w:tabs>
        <w:autoSpaceDE w:val="0"/>
        <w:autoSpaceDN w:val="0"/>
        <w:adjustRightInd w:val="0"/>
        <w:ind w:firstLine="709"/>
        <w:contextualSpacing/>
      </w:pPr>
      <w:r w:rsidRPr="00B32252">
        <w:t xml:space="preserve">The programme is offered in </w:t>
      </w:r>
      <w:r w:rsidR="00C93963" w:rsidRPr="00B32252">
        <w:t xml:space="preserve">Lithuanian and </w:t>
      </w:r>
      <w:r w:rsidRPr="00B32252">
        <w:t>English in separate study groups. T</w:t>
      </w:r>
      <w:r w:rsidR="00C93963" w:rsidRPr="00B32252">
        <w:t>each</w:t>
      </w:r>
      <w:r w:rsidRPr="00B32252">
        <w:t>ing staff of the programme is</w:t>
      </w:r>
      <w:r w:rsidR="00C93963" w:rsidRPr="00B32252">
        <w:t xml:space="preserve"> ready to teach in English. </w:t>
      </w:r>
      <w:r w:rsidRPr="00B32252">
        <w:t>Therefore KTU is invited to create international learning environment, particularly enabling the</w:t>
      </w:r>
      <w:r w:rsidR="00C93963" w:rsidRPr="00B32252">
        <w:t xml:space="preserve"> students </w:t>
      </w:r>
      <w:r w:rsidRPr="00B32252">
        <w:t xml:space="preserve">of both streams to </w:t>
      </w:r>
      <w:r w:rsidR="00C93963" w:rsidRPr="00B32252">
        <w:t>learn together and work in international teams.</w:t>
      </w:r>
    </w:p>
    <w:p w:rsidR="00AC5B55" w:rsidRPr="00B32252" w:rsidRDefault="00AC5B55" w:rsidP="00AC5B55">
      <w:pPr>
        <w:tabs>
          <w:tab w:val="left" w:pos="0"/>
        </w:tabs>
        <w:autoSpaceDE w:val="0"/>
        <w:autoSpaceDN w:val="0"/>
        <w:adjustRightInd w:val="0"/>
        <w:ind w:firstLine="709"/>
        <w:contextualSpacing/>
      </w:pPr>
      <w:r w:rsidRPr="00B32252">
        <w:t>The study programme committee is responsible for 15 Bachelor’s programmes and 14 Master’s programmes in the field of mechanical engineering and design. However, management of the study programme under review needs to be direct and specific, involving all relevant stakeholders. Therefore it is necessary to establish a separate programme committee for the programme.</w:t>
      </w:r>
      <w:r>
        <w:t xml:space="preserve"> Moreover, the existence of two formally identical programmes offered by the Faculty of Mechanical Engineering and Design in Kaunas, and the Faculty of Technologies and Business in </w:t>
      </w:r>
      <w:proofErr w:type="spellStart"/>
      <w:r>
        <w:t>Panevėžys</w:t>
      </w:r>
      <w:proofErr w:type="spellEnd"/>
      <w:r>
        <w:t xml:space="preserve"> inside the KTU is confusing.</w:t>
      </w:r>
      <w:r w:rsidR="00536B4D">
        <w:t xml:space="preserve"> Therefore it is recommended to clearly separate these two programmes.</w:t>
      </w:r>
    </w:p>
    <w:p w:rsidR="001218CE" w:rsidRPr="00896A51" w:rsidRDefault="001218CE" w:rsidP="007736DA"/>
    <w:p w:rsidR="00CD7AF7" w:rsidRPr="00896A51" w:rsidRDefault="00CD7AF7" w:rsidP="001B613A">
      <w:pPr>
        <w:rPr>
          <w:b/>
          <w:color w:val="632423" w:themeColor="accent2" w:themeShade="80"/>
        </w:rPr>
      </w:pPr>
      <w:r w:rsidRPr="00896A51">
        <w:br w:type="page"/>
      </w:r>
      <w:r w:rsidRPr="00896A51">
        <w:rPr>
          <w:b/>
          <w:color w:val="632423" w:themeColor="accent2" w:themeShade="80"/>
        </w:rPr>
        <w:lastRenderedPageBreak/>
        <w:t xml:space="preserve">V. GENERAL ASSESSMENT </w:t>
      </w:r>
    </w:p>
    <w:p w:rsidR="00CD7AF7" w:rsidRPr="00896A51" w:rsidRDefault="00CD7AF7" w:rsidP="00CD7AF7">
      <w:pPr>
        <w:spacing w:line="240" w:lineRule="auto"/>
      </w:pPr>
    </w:p>
    <w:p w:rsidR="00CD7AF7" w:rsidRPr="00896A51" w:rsidRDefault="00CD7AF7" w:rsidP="00CD7AF7">
      <w:r w:rsidRPr="00896A51">
        <w:t xml:space="preserve">The study programme </w:t>
      </w:r>
      <w:r w:rsidRPr="00896A51">
        <w:rPr>
          <w:i/>
        </w:rPr>
        <w:t xml:space="preserve">Mechanical engineering </w:t>
      </w:r>
      <w:r w:rsidRPr="00896A51">
        <w:t xml:space="preserve">(state code – </w:t>
      </w:r>
      <w:r w:rsidRPr="00896A51">
        <w:rPr>
          <w:szCs w:val="28"/>
        </w:rPr>
        <w:t>621H30001</w:t>
      </w:r>
      <w:r w:rsidRPr="00896A51">
        <w:rPr>
          <w:szCs w:val="32"/>
        </w:rPr>
        <w:t>)</w:t>
      </w:r>
      <w:r w:rsidRPr="00896A51">
        <w:t xml:space="preserve"> at Kaunas University of Technology is given</w:t>
      </w:r>
      <w:r w:rsidRPr="00896A51">
        <w:rPr>
          <w:b/>
        </w:rPr>
        <w:t xml:space="preserve"> </w:t>
      </w:r>
      <w:r w:rsidR="003220A4" w:rsidRPr="00896A51">
        <w:rPr>
          <w:b/>
        </w:rPr>
        <w:t>positive</w:t>
      </w:r>
      <w:r w:rsidRPr="00896A51">
        <w:rPr>
          <w:b/>
        </w:rPr>
        <w:t xml:space="preserve"> </w:t>
      </w:r>
      <w:r w:rsidRPr="00896A51">
        <w:t xml:space="preserve">evaluation. </w:t>
      </w:r>
    </w:p>
    <w:p w:rsidR="00CD7AF7" w:rsidRPr="00896A51" w:rsidRDefault="00CD7AF7" w:rsidP="00CD7AF7">
      <w:pPr>
        <w:pStyle w:val="Antrat1"/>
        <w:rPr>
          <w:sz w:val="24"/>
        </w:rPr>
      </w:pPr>
    </w:p>
    <w:p w:rsidR="00CD7AF7" w:rsidRPr="00896A51" w:rsidRDefault="00CD7AF7" w:rsidP="00CD7AF7">
      <w:r w:rsidRPr="00896A51">
        <w:rPr>
          <w:i/>
        </w:rPr>
        <w:t>Study programme assessment in points by evaluation areas</w:t>
      </w:r>
      <w:r w:rsidRPr="00896A51">
        <w:t>.</w:t>
      </w:r>
    </w:p>
    <w:tbl>
      <w:tblPr>
        <w:tblW w:w="0" w:type="auto"/>
        <w:tblInd w:w="108" w:type="dxa"/>
        <w:tblCellMar>
          <w:left w:w="0" w:type="dxa"/>
          <w:right w:w="0" w:type="dxa"/>
        </w:tblCellMar>
        <w:tblLook w:val="0000" w:firstRow="0" w:lastRow="0" w:firstColumn="0" w:lastColumn="0" w:noHBand="0" w:noVBand="0"/>
      </w:tblPr>
      <w:tblGrid>
        <w:gridCol w:w="570"/>
        <w:gridCol w:w="6990"/>
        <w:gridCol w:w="1806"/>
      </w:tblGrid>
      <w:tr w:rsidR="00CD7AF7" w:rsidRPr="00896A51" w:rsidTr="00323761">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rPr>
                <w:b/>
                <w:color w:val="632423"/>
              </w:rPr>
            </w:pPr>
            <w:r w:rsidRPr="00896A51">
              <w:rPr>
                <w:b/>
                <w:color w:val="632423"/>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rPr>
                <w:b/>
                <w:color w:val="632423"/>
              </w:rPr>
            </w:pPr>
            <w:r w:rsidRPr="00896A51">
              <w:rPr>
                <w:b/>
                <w:color w:val="632423"/>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rPr>
                <w:b/>
                <w:color w:val="632423"/>
              </w:rPr>
            </w:pPr>
            <w:r w:rsidRPr="00896A51">
              <w:rPr>
                <w:b/>
                <w:color w:val="632423"/>
              </w:rPr>
              <w:t>Evaluation of an area in points*   </w:t>
            </w:r>
          </w:p>
        </w:tc>
      </w:tr>
      <w:tr w:rsidR="00CD7AF7" w:rsidRPr="00896A51" w:rsidTr="00323761">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pPr>
            <w:r w:rsidRPr="00896A51">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left"/>
            </w:pPr>
            <w:r w:rsidRPr="00896A51">
              <w:t xml:space="preserve">Programme aims and learning outcomes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504389" w:rsidP="00323761">
            <w:pPr>
              <w:spacing w:line="240" w:lineRule="auto"/>
              <w:jc w:val="center"/>
            </w:pPr>
            <w:r w:rsidRPr="00896A51">
              <w:t>2</w:t>
            </w:r>
          </w:p>
        </w:tc>
      </w:tr>
      <w:tr w:rsidR="00CD7AF7" w:rsidRPr="00896A51" w:rsidTr="00323761">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pPr>
            <w:r w:rsidRPr="00896A51">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left"/>
            </w:pPr>
            <w:r w:rsidRPr="00896A51">
              <w:t>Curriculum design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504389" w:rsidP="00323761">
            <w:pPr>
              <w:spacing w:line="240" w:lineRule="auto"/>
              <w:jc w:val="center"/>
            </w:pPr>
            <w:r w:rsidRPr="00896A51">
              <w:t>2</w:t>
            </w:r>
          </w:p>
        </w:tc>
      </w:tr>
      <w:tr w:rsidR="00CD7AF7" w:rsidRPr="00896A51" w:rsidTr="00323761">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pPr>
            <w:r w:rsidRPr="00896A51">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left"/>
            </w:pPr>
            <w:r w:rsidRPr="00896A51">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504389" w:rsidP="00323761">
            <w:pPr>
              <w:spacing w:line="240" w:lineRule="auto"/>
              <w:jc w:val="center"/>
            </w:pPr>
            <w:r w:rsidRPr="00896A51">
              <w:t>3</w:t>
            </w:r>
          </w:p>
        </w:tc>
      </w:tr>
      <w:tr w:rsidR="00CD7AF7" w:rsidRPr="00896A51" w:rsidTr="00323761">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pPr>
            <w:r w:rsidRPr="00896A51">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left"/>
            </w:pPr>
            <w:r w:rsidRPr="00896A51">
              <w:t xml:space="preserve">Facilities and learning resources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504389" w:rsidP="00323761">
            <w:pPr>
              <w:spacing w:line="240" w:lineRule="auto"/>
              <w:jc w:val="center"/>
            </w:pPr>
            <w:r w:rsidRPr="00896A51">
              <w:t>3</w:t>
            </w:r>
          </w:p>
        </w:tc>
      </w:tr>
      <w:tr w:rsidR="00CD7AF7" w:rsidRPr="00896A51" w:rsidTr="00323761">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pPr>
            <w:r w:rsidRPr="00896A51">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numPr>
                <w:ilvl w:val="8"/>
                <w:numId w:val="1"/>
              </w:numPr>
              <w:tabs>
                <w:tab w:val="clear" w:pos="360"/>
                <w:tab w:val="num" w:pos="0"/>
              </w:tabs>
              <w:spacing w:line="240" w:lineRule="auto"/>
            </w:pPr>
            <w:r w:rsidRPr="00896A51">
              <w:t xml:space="preserve">Study process and students’ performance assessment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504389" w:rsidP="00323761">
            <w:pPr>
              <w:spacing w:line="240" w:lineRule="auto"/>
              <w:jc w:val="center"/>
            </w:pPr>
            <w:r w:rsidRPr="00896A51">
              <w:t>3</w:t>
            </w:r>
          </w:p>
        </w:tc>
      </w:tr>
      <w:tr w:rsidR="00CD7AF7" w:rsidRPr="00896A51" w:rsidTr="00323761">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center"/>
            </w:pPr>
            <w:r w:rsidRPr="00896A51">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left"/>
            </w:pPr>
            <w:r w:rsidRPr="00896A51">
              <w:t xml:space="preserve">Programme management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504389" w:rsidP="00323761">
            <w:pPr>
              <w:spacing w:line="240" w:lineRule="auto"/>
              <w:jc w:val="center"/>
            </w:pPr>
            <w:r w:rsidRPr="00896A51">
              <w:t>3</w:t>
            </w:r>
          </w:p>
        </w:tc>
      </w:tr>
      <w:tr w:rsidR="00CD7AF7" w:rsidRPr="00896A51" w:rsidTr="00323761">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left"/>
            </w:pPr>
            <w:r w:rsidRPr="00896A51">
              <w:t> </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CD7AF7" w:rsidP="00323761">
            <w:pPr>
              <w:spacing w:line="240" w:lineRule="auto"/>
              <w:jc w:val="right"/>
            </w:pPr>
            <w:r w:rsidRPr="00896A51">
              <w:rPr>
                <w:b/>
                <w:bCs/>
              </w:rPr>
              <w:t>Total:</w:t>
            </w:r>
            <w:r w:rsidRPr="00896A51">
              <w: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CD7AF7" w:rsidRPr="00896A51" w:rsidRDefault="00504389" w:rsidP="00323761">
            <w:pPr>
              <w:spacing w:line="240" w:lineRule="auto"/>
              <w:jc w:val="center"/>
              <w:rPr>
                <w:b/>
              </w:rPr>
            </w:pPr>
            <w:r w:rsidRPr="00896A51">
              <w:rPr>
                <w:b/>
              </w:rPr>
              <w:t>16</w:t>
            </w:r>
          </w:p>
        </w:tc>
      </w:tr>
    </w:tbl>
    <w:p w:rsidR="00CD7AF7" w:rsidRPr="00896A51" w:rsidRDefault="00CD7AF7" w:rsidP="00CD7AF7">
      <w:pPr>
        <w:spacing w:line="240" w:lineRule="auto"/>
        <w:rPr>
          <w:sz w:val="20"/>
          <w:szCs w:val="20"/>
        </w:rPr>
      </w:pPr>
      <w:r w:rsidRPr="00896A51">
        <w:rPr>
          <w:sz w:val="20"/>
          <w:szCs w:val="20"/>
        </w:rPr>
        <w:t>*1 (unsatisfactory) - there are essential shortcomings that must be eliminated;</w:t>
      </w:r>
    </w:p>
    <w:p w:rsidR="00CD7AF7" w:rsidRPr="00896A51" w:rsidRDefault="00CD7AF7" w:rsidP="00CD7AF7">
      <w:pPr>
        <w:spacing w:line="240" w:lineRule="auto"/>
        <w:rPr>
          <w:sz w:val="20"/>
          <w:szCs w:val="20"/>
        </w:rPr>
      </w:pPr>
      <w:r w:rsidRPr="00896A51">
        <w:rPr>
          <w:sz w:val="20"/>
          <w:szCs w:val="20"/>
        </w:rPr>
        <w:t>2 (satisfactory) - meets the established minimum requirements, needs improvement;</w:t>
      </w:r>
    </w:p>
    <w:p w:rsidR="00CD7AF7" w:rsidRPr="00896A51" w:rsidRDefault="00CD7AF7" w:rsidP="00CD7AF7">
      <w:pPr>
        <w:spacing w:line="240" w:lineRule="auto"/>
        <w:rPr>
          <w:sz w:val="20"/>
          <w:szCs w:val="20"/>
        </w:rPr>
      </w:pPr>
      <w:r w:rsidRPr="00896A51">
        <w:rPr>
          <w:sz w:val="20"/>
          <w:szCs w:val="20"/>
        </w:rPr>
        <w:t>3 (good) - the field develops systematically, has distinctive features;</w:t>
      </w:r>
    </w:p>
    <w:p w:rsidR="00CD7AF7" w:rsidRPr="00896A51" w:rsidRDefault="00CD7AF7" w:rsidP="00CD7AF7">
      <w:pPr>
        <w:spacing w:line="240" w:lineRule="auto"/>
        <w:rPr>
          <w:sz w:val="20"/>
          <w:szCs w:val="20"/>
        </w:rPr>
      </w:pPr>
      <w:r w:rsidRPr="00896A51">
        <w:rPr>
          <w:sz w:val="20"/>
          <w:szCs w:val="20"/>
        </w:rPr>
        <w:t>4 (very good) - the field is exceptionally good.</w:t>
      </w:r>
    </w:p>
    <w:p w:rsidR="00CD7AF7" w:rsidRPr="00896A51" w:rsidRDefault="00CD7AF7" w:rsidP="00CD7AF7"/>
    <w:p w:rsidR="00CD7AF7" w:rsidRPr="00896A51" w:rsidRDefault="00CD7AF7" w:rsidP="00CD7AF7"/>
    <w:tbl>
      <w:tblPr>
        <w:tblW w:w="9498" w:type="dxa"/>
        <w:tblInd w:w="108" w:type="dxa"/>
        <w:tblLook w:val="01E0" w:firstRow="1" w:lastRow="1" w:firstColumn="1" w:lastColumn="1" w:noHBand="0" w:noVBand="0"/>
      </w:tblPr>
      <w:tblGrid>
        <w:gridCol w:w="3119"/>
        <w:gridCol w:w="6379"/>
      </w:tblGrid>
      <w:tr w:rsidR="00CD7AF7" w:rsidRPr="00896A51" w:rsidTr="00323761">
        <w:trPr>
          <w:trHeight w:val="397"/>
        </w:trPr>
        <w:tc>
          <w:tcPr>
            <w:tcW w:w="3119" w:type="dxa"/>
            <w:shd w:val="clear" w:color="auto" w:fill="auto"/>
            <w:vAlign w:val="center"/>
          </w:tcPr>
          <w:p w:rsidR="00CD7AF7" w:rsidRPr="00896A51" w:rsidRDefault="00CD7AF7" w:rsidP="00323761">
            <w:pPr>
              <w:pStyle w:val="Antrats"/>
              <w:tabs>
                <w:tab w:val="left" w:pos="720"/>
              </w:tabs>
              <w:rPr>
                <w:rFonts w:ascii="Times New Roman" w:hAnsi="Times New Roman"/>
              </w:rPr>
            </w:pPr>
            <w:proofErr w:type="spellStart"/>
            <w:r w:rsidRPr="00896A51">
              <w:rPr>
                <w:rFonts w:ascii="Times New Roman" w:hAnsi="Times New Roman"/>
              </w:rPr>
              <w:t>Grupės</w:t>
            </w:r>
            <w:proofErr w:type="spellEnd"/>
            <w:r w:rsidRPr="00896A51">
              <w:rPr>
                <w:rFonts w:ascii="Times New Roman" w:hAnsi="Times New Roman"/>
              </w:rPr>
              <w:t xml:space="preserve"> </w:t>
            </w:r>
            <w:proofErr w:type="spellStart"/>
            <w:r w:rsidRPr="00896A51">
              <w:rPr>
                <w:rFonts w:ascii="Times New Roman" w:hAnsi="Times New Roman"/>
              </w:rPr>
              <w:t>vadovas</w:t>
            </w:r>
            <w:proofErr w:type="spellEnd"/>
            <w:r w:rsidRPr="00896A51">
              <w:rPr>
                <w:rFonts w:ascii="Times New Roman" w:hAnsi="Times New Roman"/>
              </w:rPr>
              <w:t>:</w:t>
            </w:r>
          </w:p>
          <w:p w:rsidR="00CD7AF7" w:rsidRPr="00896A51" w:rsidRDefault="00CD7AF7" w:rsidP="00323761">
            <w:pPr>
              <w:pStyle w:val="Antrats"/>
              <w:tabs>
                <w:tab w:val="clear" w:pos="4153"/>
                <w:tab w:val="clear" w:pos="8306"/>
              </w:tabs>
              <w:rPr>
                <w:rFonts w:ascii="Times New Roman" w:hAnsi="Times New Roman"/>
              </w:rPr>
            </w:pPr>
            <w:r w:rsidRPr="00896A51">
              <w:rPr>
                <w:rFonts w:ascii="Times New Roman" w:hAnsi="Times New Roman"/>
              </w:rPr>
              <w:t>Team leader:</w:t>
            </w:r>
          </w:p>
          <w:p w:rsidR="00CD7AF7" w:rsidRPr="00896A51" w:rsidRDefault="00CD7AF7" w:rsidP="00323761">
            <w:pPr>
              <w:pStyle w:val="Antrats"/>
              <w:tabs>
                <w:tab w:val="clear" w:pos="4153"/>
                <w:tab w:val="clear" w:pos="8306"/>
              </w:tabs>
              <w:rPr>
                <w:rFonts w:ascii="Times New Roman" w:hAnsi="Times New Roman"/>
              </w:rPr>
            </w:pPr>
          </w:p>
        </w:tc>
        <w:tc>
          <w:tcPr>
            <w:tcW w:w="6379" w:type="dxa"/>
            <w:shd w:val="clear" w:color="auto" w:fill="auto"/>
            <w:vAlign w:val="center"/>
          </w:tcPr>
          <w:p w:rsidR="00CD7AF7" w:rsidRPr="009657DC" w:rsidRDefault="00CD7AF7" w:rsidP="00323761">
            <w:pPr>
              <w:pStyle w:val="Antrats"/>
              <w:tabs>
                <w:tab w:val="clear" w:pos="4153"/>
                <w:tab w:val="clear" w:pos="8306"/>
              </w:tabs>
              <w:rPr>
                <w:rFonts w:ascii="Times New Roman" w:hAnsi="Times New Roman"/>
              </w:rPr>
            </w:pPr>
          </w:p>
          <w:p w:rsidR="00CD7AF7" w:rsidRPr="009657DC" w:rsidRDefault="00CD7AF7" w:rsidP="00323761">
            <w:pPr>
              <w:pStyle w:val="Antrats"/>
              <w:tabs>
                <w:tab w:val="clear" w:pos="4153"/>
                <w:tab w:val="clear" w:pos="8306"/>
              </w:tabs>
              <w:rPr>
                <w:rFonts w:ascii="Times New Roman" w:hAnsi="Times New Roman"/>
              </w:rPr>
            </w:pPr>
            <w:proofErr w:type="spellStart"/>
            <w:r w:rsidRPr="009657DC">
              <w:rPr>
                <w:rFonts w:ascii="Times New Roman" w:hAnsi="Times New Roman"/>
              </w:rPr>
              <w:t>Prof.</w:t>
            </w:r>
            <w:proofErr w:type="spellEnd"/>
            <w:r w:rsidRPr="009657DC">
              <w:rPr>
                <w:rFonts w:ascii="Times New Roman" w:hAnsi="Times New Roman"/>
              </w:rPr>
              <w:t xml:space="preserve"> dr. Olav Aarna</w:t>
            </w:r>
          </w:p>
        </w:tc>
      </w:tr>
      <w:tr w:rsidR="00CD7AF7" w:rsidRPr="00896A51" w:rsidTr="00323761">
        <w:trPr>
          <w:trHeight w:val="588"/>
        </w:trPr>
        <w:tc>
          <w:tcPr>
            <w:tcW w:w="3119" w:type="dxa"/>
            <w:shd w:val="clear" w:color="auto" w:fill="auto"/>
            <w:vAlign w:val="center"/>
          </w:tcPr>
          <w:p w:rsidR="00CD7AF7" w:rsidRPr="00896A51" w:rsidRDefault="00CD7AF7" w:rsidP="00323761">
            <w:pPr>
              <w:pStyle w:val="Antrats"/>
              <w:tabs>
                <w:tab w:val="left" w:pos="720"/>
              </w:tabs>
              <w:rPr>
                <w:rFonts w:ascii="Times New Roman" w:hAnsi="Times New Roman"/>
              </w:rPr>
            </w:pPr>
            <w:proofErr w:type="spellStart"/>
            <w:r w:rsidRPr="00896A51">
              <w:rPr>
                <w:rFonts w:ascii="Times New Roman" w:hAnsi="Times New Roman"/>
              </w:rPr>
              <w:t>Grupės</w:t>
            </w:r>
            <w:proofErr w:type="spellEnd"/>
            <w:r w:rsidRPr="00896A51">
              <w:rPr>
                <w:rFonts w:ascii="Times New Roman" w:hAnsi="Times New Roman"/>
              </w:rPr>
              <w:t xml:space="preserve"> </w:t>
            </w:r>
            <w:proofErr w:type="spellStart"/>
            <w:r w:rsidRPr="00896A51">
              <w:rPr>
                <w:rFonts w:ascii="Times New Roman" w:hAnsi="Times New Roman"/>
              </w:rPr>
              <w:t>nariai</w:t>
            </w:r>
            <w:proofErr w:type="spellEnd"/>
            <w:r w:rsidRPr="00896A51">
              <w:rPr>
                <w:rFonts w:ascii="Times New Roman" w:hAnsi="Times New Roman"/>
              </w:rPr>
              <w:t>:</w:t>
            </w:r>
          </w:p>
          <w:p w:rsidR="00CD7AF7" w:rsidRPr="00896A51" w:rsidRDefault="00CD7AF7" w:rsidP="00323761">
            <w:pPr>
              <w:pStyle w:val="Antrats"/>
              <w:tabs>
                <w:tab w:val="clear" w:pos="4153"/>
                <w:tab w:val="clear" w:pos="8306"/>
              </w:tabs>
              <w:rPr>
                <w:rFonts w:ascii="Times New Roman" w:hAnsi="Times New Roman"/>
              </w:rPr>
            </w:pPr>
            <w:r w:rsidRPr="00896A51">
              <w:rPr>
                <w:rFonts w:ascii="Times New Roman" w:hAnsi="Times New Roman"/>
              </w:rPr>
              <w:t>Team members:</w:t>
            </w:r>
          </w:p>
          <w:p w:rsidR="00CD7AF7" w:rsidRPr="00896A51" w:rsidRDefault="00CD7AF7" w:rsidP="00323761">
            <w:pPr>
              <w:pStyle w:val="Antrats"/>
              <w:tabs>
                <w:tab w:val="clear" w:pos="4153"/>
                <w:tab w:val="clear" w:pos="8306"/>
              </w:tabs>
              <w:rPr>
                <w:rFonts w:ascii="Times New Roman" w:hAnsi="Times New Roman"/>
              </w:rPr>
            </w:pPr>
          </w:p>
        </w:tc>
        <w:tc>
          <w:tcPr>
            <w:tcW w:w="6379" w:type="dxa"/>
            <w:shd w:val="clear" w:color="auto" w:fill="auto"/>
            <w:vAlign w:val="center"/>
          </w:tcPr>
          <w:p w:rsidR="00CD7AF7" w:rsidRPr="009657DC" w:rsidRDefault="00CD7AF7" w:rsidP="00323761">
            <w:pPr>
              <w:pStyle w:val="Antrats"/>
              <w:tabs>
                <w:tab w:val="left" w:pos="720"/>
              </w:tabs>
              <w:rPr>
                <w:rFonts w:ascii="Times New Roman" w:hAnsi="Times New Roman"/>
              </w:rPr>
            </w:pPr>
            <w:proofErr w:type="spellStart"/>
            <w:r w:rsidRPr="009657DC">
              <w:rPr>
                <w:rFonts w:ascii="Times New Roman" w:hAnsi="Times New Roman"/>
              </w:rPr>
              <w:t>Prof.</w:t>
            </w:r>
            <w:proofErr w:type="spellEnd"/>
            <w:r w:rsidRPr="009657DC">
              <w:rPr>
                <w:rFonts w:ascii="Times New Roman" w:hAnsi="Times New Roman"/>
              </w:rPr>
              <w:t xml:space="preserve"> dr. Hartmut Ulrich</w:t>
            </w:r>
          </w:p>
        </w:tc>
      </w:tr>
      <w:tr w:rsidR="00CD7AF7" w:rsidRPr="00896A51" w:rsidTr="00323761">
        <w:trPr>
          <w:trHeight w:val="743"/>
        </w:trPr>
        <w:tc>
          <w:tcPr>
            <w:tcW w:w="3119" w:type="dxa"/>
            <w:shd w:val="clear" w:color="auto" w:fill="auto"/>
            <w:vAlign w:val="center"/>
          </w:tcPr>
          <w:p w:rsidR="00CD7AF7" w:rsidRPr="00896A51" w:rsidRDefault="00CD7AF7" w:rsidP="00323761">
            <w:pPr>
              <w:pStyle w:val="Antrats"/>
              <w:tabs>
                <w:tab w:val="clear" w:pos="4153"/>
                <w:tab w:val="clear" w:pos="8306"/>
              </w:tabs>
              <w:rPr>
                <w:rFonts w:ascii="Times New Roman" w:hAnsi="Times New Roman"/>
              </w:rPr>
            </w:pPr>
          </w:p>
          <w:p w:rsidR="00CD7AF7" w:rsidRPr="00896A51" w:rsidRDefault="00CD7AF7" w:rsidP="00323761">
            <w:pPr>
              <w:pStyle w:val="Antrats"/>
              <w:tabs>
                <w:tab w:val="clear" w:pos="4153"/>
                <w:tab w:val="clear" w:pos="8306"/>
              </w:tabs>
              <w:rPr>
                <w:rFonts w:ascii="Times New Roman" w:hAnsi="Times New Roman"/>
              </w:rPr>
            </w:pPr>
          </w:p>
        </w:tc>
        <w:tc>
          <w:tcPr>
            <w:tcW w:w="6379" w:type="dxa"/>
            <w:shd w:val="clear" w:color="auto" w:fill="auto"/>
            <w:vAlign w:val="center"/>
          </w:tcPr>
          <w:p w:rsidR="00CD7AF7" w:rsidRPr="009657DC" w:rsidRDefault="00CD7AF7" w:rsidP="00FA4646">
            <w:pPr>
              <w:pStyle w:val="Antrats"/>
              <w:tabs>
                <w:tab w:val="left" w:pos="720"/>
              </w:tabs>
              <w:rPr>
                <w:rFonts w:ascii="Times New Roman" w:hAnsi="Times New Roman"/>
              </w:rPr>
            </w:pPr>
            <w:proofErr w:type="spellStart"/>
            <w:r w:rsidRPr="009657DC">
              <w:rPr>
                <w:rFonts w:ascii="Times New Roman" w:hAnsi="Times New Roman"/>
              </w:rPr>
              <w:t>Prof.</w:t>
            </w:r>
            <w:proofErr w:type="spellEnd"/>
            <w:r w:rsidRPr="009657DC">
              <w:rPr>
                <w:rFonts w:ascii="Times New Roman" w:hAnsi="Times New Roman"/>
              </w:rPr>
              <w:t xml:space="preserve"> dr. Jolanta </w:t>
            </w:r>
            <w:proofErr w:type="spellStart"/>
            <w:r w:rsidRPr="009657DC">
              <w:rPr>
                <w:rFonts w:ascii="Times New Roman" w:hAnsi="Times New Roman"/>
              </w:rPr>
              <w:t>Janutėnienė</w:t>
            </w:r>
            <w:proofErr w:type="spellEnd"/>
          </w:p>
        </w:tc>
      </w:tr>
      <w:tr w:rsidR="00CD7AF7" w:rsidRPr="00896A51" w:rsidTr="00323761">
        <w:trPr>
          <w:trHeight w:val="710"/>
        </w:trPr>
        <w:tc>
          <w:tcPr>
            <w:tcW w:w="3119" w:type="dxa"/>
            <w:shd w:val="clear" w:color="auto" w:fill="auto"/>
            <w:vAlign w:val="center"/>
          </w:tcPr>
          <w:p w:rsidR="00CD7AF7" w:rsidRPr="00896A51" w:rsidRDefault="00CD7AF7" w:rsidP="00323761">
            <w:pPr>
              <w:pStyle w:val="Antrats"/>
              <w:tabs>
                <w:tab w:val="clear" w:pos="4153"/>
                <w:tab w:val="clear" w:pos="8306"/>
              </w:tabs>
              <w:rPr>
                <w:rFonts w:ascii="Times New Roman" w:hAnsi="Times New Roman"/>
                <w:highlight w:val="yellow"/>
              </w:rPr>
            </w:pPr>
          </w:p>
          <w:p w:rsidR="00CD7AF7" w:rsidRPr="00896A51" w:rsidRDefault="00CD7AF7" w:rsidP="00323761">
            <w:pPr>
              <w:pStyle w:val="Antrats"/>
              <w:tabs>
                <w:tab w:val="clear" w:pos="4153"/>
                <w:tab w:val="clear" w:pos="8306"/>
              </w:tabs>
              <w:rPr>
                <w:rFonts w:ascii="Times New Roman" w:hAnsi="Times New Roman"/>
                <w:highlight w:val="yellow"/>
              </w:rPr>
            </w:pPr>
          </w:p>
        </w:tc>
        <w:tc>
          <w:tcPr>
            <w:tcW w:w="6379" w:type="dxa"/>
            <w:shd w:val="clear" w:color="auto" w:fill="auto"/>
            <w:vAlign w:val="center"/>
          </w:tcPr>
          <w:p w:rsidR="00CD7AF7" w:rsidRPr="009657DC" w:rsidRDefault="00CD7AF7" w:rsidP="00323761">
            <w:pPr>
              <w:pStyle w:val="Antrats"/>
              <w:tabs>
                <w:tab w:val="left" w:pos="720"/>
              </w:tabs>
              <w:rPr>
                <w:rFonts w:ascii="Times New Roman" w:hAnsi="Times New Roman"/>
                <w:highlight w:val="yellow"/>
              </w:rPr>
            </w:pPr>
            <w:proofErr w:type="spellStart"/>
            <w:r w:rsidRPr="009657DC">
              <w:rPr>
                <w:rFonts w:ascii="Times New Roman" w:hAnsi="Times New Roman"/>
              </w:rPr>
              <w:t>Prof.</w:t>
            </w:r>
            <w:proofErr w:type="spellEnd"/>
            <w:r w:rsidRPr="009657DC">
              <w:rPr>
                <w:rFonts w:ascii="Times New Roman" w:hAnsi="Times New Roman"/>
              </w:rPr>
              <w:t xml:space="preserve"> dr. Mikael Enelund</w:t>
            </w:r>
          </w:p>
        </w:tc>
      </w:tr>
      <w:tr w:rsidR="00CD7AF7" w:rsidRPr="00896A51" w:rsidTr="00323761">
        <w:trPr>
          <w:trHeight w:val="692"/>
        </w:trPr>
        <w:tc>
          <w:tcPr>
            <w:tcW w:w="3119" w:type="dxa"/>
            <w:shd w:val="clear" w:color="auto" w:fill="auto"/>
            <w:vAlign w:val="center"/>
          </w:tcPr>
          <w:p w:rsidR="00CD7AF7" w:rsidRPr="00896A51" w:rsidRDefault="00CD7AF7" w:rsidP="00323761">
            <w:pPr>
              <w:pStyle w:val="Antrats"/>
              <w:tabs>
                <w:tab w:val="clear" w:pos="4153"/>
                <w:tab w:val="clear" w:pos="8306"/>
              </w:tabs>
              <w:rPr>
                <w:rFonts w:ascii="Times New Roman" w:hAnsi="Times New Roman"/>
                <w:highlight w:val="yellow"/>
              </w:rPr>
            </w:pPr>
          </w:p>
          <w:p w:rsidR="00CD7AF7" w:rsidRPr="00896A51" w:rsidRDefault="00CD7AF7" w:rsidP="00323761">
            <w:pPr>
              <w:pStyle w:val="Antrats"/>
              <w:tabs>
                <w:tab w:val="clear" w:pos="4153"/>
                <w:tab w:val="clear" w:pos="8306"/>
              </w:tabs>
              <w:rPr>
                <w:rFonts w:ascii="Times New Roman" w:hAnsi="Times New Roman"/>
                <w:highlight w:val="yellow"/>
              </w:rPr>
            </w:pPr>
          </w:p>
        </w:tc>
        <w:tc>
          <w:tcPr>
            <w:tcW w:w="6379" w:type="dxa"/>
            <w:shd w:val="clear" w:color="auto" w:fill="auto"/>
            <w:vAlign w:val="center"/>
          </w:tcPr>
          <w:p w:rsidR="00CD7AF7" w:rsidRPr="009657DC" w:rsidRDefault="00CD7AF7" w:rsidP="00323761">
            <w:pPr>
              <w:pStyle w:val="Antrats"/>
              <w:tabs>
                <w:tab w:val="left" w:pos="720"/>
              </w:tabs>
              <w:rPr>
                <w:rFonts w:ascii="Times New Roman" w:hAnsi="Times New Roman"/>
              </w:rPr>
            </w:pPr>
            <w:proofErr w:type="spellStart"/>
            <w:r w:rsidRPr="009657DC">
              <w:rPr>
                <w:rFonts w:ascii="Times New Roman" w:hAnsi="Times New Roman"/>
              </w:rPr>
              <w:t>Dr.</w:t>
            </w:r>
            <w:proofErr w:type="spellEnd"/>
            <w:r w:rsidRPr="009657DC">
              <w:rPr>
                <w:rFonts w:ascii="Times New Roman" w:hAnsi="Times New Roman"/>
              </w:rPr>
              <w:t xml:space="preserve"> </w:t>
            </w:r>
            <w:proofErr w:type="spellStart"/>
            <w:r w:rsidRPr="009657DC">
              <w:rPr>
                <w:rFonts w:ascii="Times New Roman" w:hAnsi="Times New Roman"/>
              </w:rPr>
              <w:t>Vaidas</w:t>
            </w:r>
            <w:proofErr w:type="spellEnd"/>
            <w:r w:rsidRPr="009657DC">
              <w:rPr>
                <w:rFonts w:ascii="Times New Roman" w:hAnsi="Times New Roman"/>
              </w:rPr>
              <w:t xml:space="preserve"> </w:t>
            </w:r>
            <w:proofErr w:type="spellStart"/>
            <w:r w:rsidRPr="009657DC">
              <w:rPr>
                <w:rFonts w:ascii="Times New Roman" w:hAnsi="Times New Roman"/>
              </w:rPr>
              <w:t>Liesionis</w:t>
            </w:r>
            <w:proofErr w:type="spellEnd"/>
          </w:p>
        </w:tc>
      </w:tr>
      <w:tr w:rsidR="00CD7AF7" w:rsidRPr="00896A51" w:rsidTr="00323761">
        <w:trPr>
          <w:trHeight w:val="702"/>
        </w:trPr>
        <w:tc>
          <w:tcPr>
            <w:tcW w:w="3119" w:type="dxa"/>
            <w:shd w:val="clear" w:color="auto" w:fill="auto"/>
            <w:vAlign w:val="center"/>
          </w:tcPr>
          <w:p w:rsidR="00CD7AF7" w:rsidRPr="00896A51" w:rsidRDefault="00CD7AF7" w:rsidP="00323761">
            <w:pPr>
              <w:pStyle w:val="Antrats"/>
              <w:tabs>
                <w:tab w:val="clear" w:pos="4153"/>
                <w:tab w:val="clear" w:pos="8306"/>
              </w:tabs>
              <w:rPr>
                <w:rFonts w:ascii="Times New Roman" w:hAnsi="Times New Roman"/>
                <w:highlight w:val="yellow"/>
              </w:rPr>
            </w:pPr>
          </w:p>
        </w:tc>
        <w:tc>
          <w:tcPr>
            <w:tcW w:w="6379" w:type="dxa"/>
            <w:shd w:val="clear" w:color="auto" w:fill="auto"/>
            <w:vAlign w:val="center"/>
          </w:tcPr>
          <w:p w:rsidR="00CD7AF7" w:rsidRPr="009657DC" w:rsidRDefault="00CD7AF7" w:rsidP="00323761">
            <w:pPr>
              <w:pStyle w:val="Antrats"/>
              <w:tabs>
                <w:tab w:val="left" w:pos="720"/>
              </w:tabs>
              <w:rPr>
                <w:rFonts w:ascii="Times New Roman" w:hAnsi="Times New Roman"/>
              </w:rPr>
            </w:pPr>
            <w:r w:rsidRPr="009657DC">
              <w:rPr>
                <w:rFonts w:ascii="Times New Roman" w:hAnsi="Times New Roman"/>
              </w:rPr>
              <w:t xml:space="preserve">Mr. </w:t>
            </w:r>
            <w:proofErr w:type="spellStart"/>
            <w:r w:rsidRPr="009657DC">
              <w:rPr>
                <w:rFonts w:ascii="Times New Roman" w:hAnsi="Times New Roman"/>
              </w:rPr>
              <w:t>Eduardas</w:t>
            </w:r>
            <w:proofErr w:type="spellEnd"/>
            <w:r w:rsidRPr="009657DC">
              <w:rPr>
                <w:rFonts w:ascii="Times New Roman" w:hAnsi="Times New Roman"/>
              </w:rPr>
              <w:t xml:space="preserve"> </w:t>
            </w:r>
            <w:proofErr w:type="spellStart"/>
            <w:r w:rsidRPr="009657DC">
              <w:rPr>
                <w:rFonts w:ascii="Times New Roman" w:hAnsi="Times New Roman"/>
              </w:rPr>
              <w:t>Gvozdas</w:t>
            </w:r>
            <w:proofErr w:type="spellEnd"/>
          </w:p>
        </w:tc>
      </w:tr>
    </w:tbl>
    <w:p w:rsidR="00CD7AF7" w:rsidRPr="00896A51" w:rsidRDefault="00CD7AF7" w:rsidP="00CD7AF7">
      <w:pPr>
        <w:pStyle w:val="Antrat6"/>
        <w:tabs>
          <w:tab w:val="left" w:pos="0"/>
        </w:tabs>
        <w:spacing w:before="0" w:after="0" w:line="240" w:lineRule="auto"/>
        <w:ind w:left="360" w:hanging="360"/>
        <w:jc w:val="center"/>
      </w:pPr>
    </w:p>
    <w:p w:rsidR="00CD7AF7" w:rsidRPr="00896A51" w:rsidRDefault="00CD7AF7" w:rsidP="00CD7AF7"/>
    <w:p w:rsidR="00CD7AF7" w:rsidRPr="00896A51" w:rsidRDefault="00CD7AF7" w:rsidP="00CD7AF7"/>
    <w:p w:rsidR="006638E5" w:rsidRPr="00896A51" w:rsidRDefault="006638E5"/>
    <w:sectPr w:rsidR="006638E5" w:rsidRPr="00896A51" w:rsidSect="00655F63">
      <w:footerReference w:type="even" r:id="rId14"/>
      <w:footerReference w:type="default" r:id="rId15"/>
      <w:headerReference w:type="first" r:id="rId16"/>
      <w:footerReference w:type="first" r:id="rId17"/>
      <w:pgSz w:w="11906" w:h="16838"/>
      <w:pgMar w:top="1438" w:right="851" w:bottom="1418" w:left="1701" w:header="567" w:footer="3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CB" w:rsidRDefault="00D842CB">
      <w:pPr>
        <w:spacing w:line="240" w:lineRule="auto"/>
      </w:pPr>
      <w:r>
        <w:separator/>
      </w:r>
    </w:p>
  </w:endnote>
  <w:endnote w:type="continuationSeparator" w:id="0">
    <w:p w:rsidR="00D842CB" w:rsidRDefault="00D84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auto"/>
    <w:notTrueType/>
    <w:pitch w:val="default"/>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07" w:rsidRDefault="00724907" w:rsidP="0032376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24907" w:rsidRDefault="00724907" w:rsidP="0032376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07" w:rsidRDefault="00724907" w:rsidP="0032376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97079">
      <w:rPr>
        <w:rStyle w:val="Puslapionumeris"/>
        <w:noProof/>
      </w:rPr>
      <w:t>16</w:t>
    </w:r>
    <w:r>
      <w:rPr>
        <w:rStyle w:val="Puslapionumeris"/>
      </w:rPr>
      <w:fldChar w:fldCharType="end"/>
    </w:r>
  </w:p>
  <w:p w:rsidR="00724907" w:rsidRDefault="00724907" w:rsidP="00323761">
    <w:pPr>
      <w:pStyle w:val="Porat"/>
      <w:framePr w:wrap="around" w:vAnchor="text" w:hAnchor="margin" w:xAlign="center" w:y="1"/>
      <w:ind w:right="360"/>
      <w:rPr>
        <w:rStyle w:val="Puslapionumeris"/>
      </w:rPr>
    </w:pPr>
  </w:p>
  <w:p w:rsidR="00724907" w:rsidRPr="0074133A" w:rsidRDefault="00724907" w:rsidP="00323761">
    <w:pPr>
      <w:spacing w:line="240" w:lineRule="auto"/>
    </w:pPr>
    <w:proofErr w:type="spellStart"/>
    <w:r>
      <w:t>Studijų</w:t>
    </w:r>
    <w:proofErr w:type="spellEnd"/>
    <w:r>
      <w:t xml:space="preserve"> </w:t>
    </w:r>
    <w:proofErr w:type="spellStart"/>
    <w:r>
      <w:t>kokybės</w:t>
    </w:r>
    <w:proofErr w:type="spellEnd"/>
    <w:r>
      <w:t xml:space="preserve"> </w:t>
    </w:r>
    <w:proofErr w:type="spellStart"/>
    <w:r>
      <w:t>vertinimo</w:t>
    </w:r>
    <w:proofErr w:type="spellEnd"/>
    <w:r>
      <w:t xml:space="preserve"> </w:t>
    </w:r>
    <w:proofErr w:type="spellStart"/>
    <w:r>
      <w:t>centras</w:t>
    </w:r>
    <w:proofErr w:type="spellEnd"/>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07" w:rsidRPr="007D78EF" w:rsidRDefault="00724907" w:rsidP="00323761">
    <w:pPr>
      <w:spacing w:line="240" w:lineRule="auto"/>
      <w:jc w:val="center"/>
      <w:rPr>
        <w:rFonts w:ascii="Book Antiqua" w:hAnsi="Book Antiqua"/>
      </w:rPr>
    </w:pPr>
    <w:r w:rsidRPr="007D78EF">
      <w:rPr>
        <w:rFonts w:ascii="Book Antiqua" w:hAnsi="Book Antiqua"/>
      </w:rPr>
      <w:t>Vilnius</w:t>
    </w:r>
  </w:p>
  <w:p w:rsidR="00724907" w:rsidRPr="007D78EF" w:rsidRDefault="00724907" w:rsidP="00323761">
    <w:pPr>
      <w:spacing w:line="240" w:lineRule="auto"/>
      <w:jc w:val="center"/>
      <w:rPr>
        <w:rFonts w:ascii="Book Antiqua" w:hAnsi="Book Antiqua"/>
      </w:rPr>
    </w:pPr>
    <w:r>
      <w:rPr>
        <w:rFonts w:ascii="Book Antiqua" w:hAnsi="Book Antiqua"/>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CB" w:rsidRDefault="00D842CB">
      <w:pPr>
        <w:spacing w:line="240" w:lineRule="auto"/>
      </w:pPr>
      <w:r>
        <w:separator/>
      </w:r>
    </w:p>
  </w:footnote>
  <w:footnote w:type="continuationSeparator" w:id="0">
    <w:p w:rsidR="00D842CB" w:rsidRDefault="00D842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07" w:rsidRPr="00466DBD" w:rsidRDefault="00724907" w:rsidP="00323761">
    <w:pPr>
      <w:pStyle w:val="Antrats"/>
      <w:tabs>
        <w:tab w:val="left" w:pos="540"/>
      </w:tabs>
      <w:jc w:val="both"/>
      <w:rPr>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178"/>
    <w:multiLevelType w:val="hybridMultilevel"/>
    <w:tmpl w:val="1724077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
    <w:nsid w:val="08DE4BB8"/>
    <w:multiLevelType w:val="hybridMultilevel"/>
    <w:tmpl w:val="35EC0D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5D12F7"/>
    <w:multiLevelType w:val="hybridMultilevel"/>
    <w:tmpl w:val="5D6C6CA8"/>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4">
    <w:nsid w:val="119E0309"/>
    <w:multiLevelType w:val="hybridMultilevel"/>
    <w:tmpl w:val="50B83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05A6C"/>
    <w:multiLevelType w:val="hybridMultilevel"/>
    <w:tmpl w:val="528E76D0"/>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A031C88"/>
    <w:multiLevelType w:val="multilevel"/>
    <w:tmpl w:val="0427001F"/>
    <w:lvl w:ilvl="0">
      <w:start w:val="1"/>
      <w:numFmt w:val="decimal"/>
      <w:lvlText w:val="%1."/>
      <w:lvlJc w:val="left"/>
      <w:pPr>
        <w:ind w:left="4046"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B11839"/>
    <w:multiLevelType w:val="hybridMultilevel"/>
    <w:tmpl w:val="A06012A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nsid w:val="1F22103F"/>
    <w:multiLevelType w:val="hybridMultilevel"/>
    <w:tmpl w:val="F9EEA768"/>
    <w:lvl w:ilvl="0" w:tplc="0409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9">
    <w:nsid w:val="2D461BC6"/>
    <w:multiLevelType w:val="hybridMultilevel"/>
    <w:tmpl w:val="68B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87B9D"/>
    <w:multiLevelType w:val="hybridMultilevel"/>
    <w:tmpl w:val="9522A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D3E39"/>
    <w:multiLevelType w:val="hybridMultilevel"/>
    <w:tmpl w:val="7E669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7D146C"/>
    <w:multiLevelType w:val="hybridMultilevel"/>
    <w:tmpl w:val="72640A92"/>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87776"/>
    <w:multiLevelType w:val="hybridMultilevel"/>
    <w:tmpl w:val="7BD6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7A4596"/>
    <w:multiLevelType w:val="multilevel"/>
    <w:tmpl w:val="8084EC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9AC3FFB"/>
    <w:multiLevelType w:val="hybridMultilevel"/>
    <w:tmpl w:val="224628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CA94D6C"/>
    <w:multiLevelType w:val="hybridMultilevel"/>
    <w:tmpl w:val="E16CA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894E21"/>
    <w:multiLevelType w:val="multilevel"/>
    <w:tmpl w:val="F8124D4E"/>
    <w:lvl w:ilvl="0">
      <w:start w:val="1"/>
      <w:numFmt w:val="bullet"/>
      <w:lvlText w:val=""/>
      <w:lvlJc w:val="left"/>
      <w:pPr>
        <w:tabs>
          <w:tab w:val="num" w:pos="928"/>
        </w:tabs>
        <w:ind w:left="928" w:hanging="360"/>
      </w:pPr>
      <w:rPr>
        <w:rFonts w:ascii="Symbol" w:hAnsi="Symbol" w:hint="default"/>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30B32B4"/>
    <w:multiLevelType w:val="hybridMultilevel"/>
    <w:tmpl w:val="1CEA7F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43583B98"/>
    <w:multiLevelType w:val="hybridMultilevel"/>
    <w:tmpl w:val="0DB660C0"/>
    <w:lvl w:ilvl="0" w:tplc="0427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6B15AC"/>
    <w:multiLevelType w:val="hybridMultilevel"/>
    <w:tmpl w:val="449ECB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nsid w:val="4F7512E8"/>
    <w:multiLevelType w:val="hybridMultilevel"/>
    <w:tmpl w:val="FC563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53B04507"/>
    <w:multiLevelType w:val="hybridMultilevel"/>
    <w:tmpl w:val="A58A22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4B9094F"/>
    <w:multiLevelType w:val="hybridMultilevel"/>
    <w:tmpl w:val="AE767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6332AD"/>
    <w:multiLevelType w:val="hybridMultilevel"/>
    <w:tmpl w:val="8A3A77A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5C3D635C"/>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CDF266A"/>
    <w:multiLevelType w:val="hybridMultilevel"/>
    <w:tmpl w:val="C2F6F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48166E"/>
    <w:multiLevelType w:val="hybridMultilevel"/>
    <w:tmpl w:val="653049AA"/>
    <w:lvl w:ilvl="0" w:tplc="8AA6A28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nsid w:val="72917A7C"/>
    <w:multiLevelType w:val="hybridMultilevel"/>
    <w:tmpl w:val="6148617C"/>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9">
    <w:nsid w:val="7E5E4288"/>
    <w:multiLevelType w:val="hybridMultilevel"/>
    <w:tmpl w:val="391A2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3"/>
  </w:num>
  <w:num w:numId="4">
    <w:abstractNumId w:val="2"/>
  </w:num>
  <w:num w:numId="5">
    <w:abstractNumId w:val="1"/>
  </w:num>
  <w:num w:numId="6">
    <w:abstractNumId w:val="28"/>
  </w:num>
  <w:num w:numId="7">
    <w:abstractNumId w:val="21"/>
  </w:num>
  <w:num w:numId="8">
    <w:abstractNumId w:val="25"/>
  </w:num>
  <w:num w:numId="9">
    <w:abstractNumId w:val="19"/>
  </w:num>
  <w:num w:numId="10">
    <w:abstractNumId w:val="8"/>
  </w:num>
  <w:num w:numId="11">
    <w:abstractNumId w:val="6"/>
  </w:num>
  <w:num w:numId="12">
    <w:abstractNumId w:val="17"/>
  </w:num>
  <w:num w:numId="13">
    <w:abstractNumId w:val="10"/>
  </w:num>
  <w:num w:numId="14">
    <w:abstractNumId w:val="24"/>
  </w:num>
  <w:num w:numId="15">
    <w:abstractNumId w:val="9"/>
  </w:num>
  <w:num w:numId="16">
    <w:abstractNumId w:val="4"/>
  </w:num>
  <w:num w:numId="17">
    <w:abstractNumId w:val="5"/>
  </w:num>
  <w:num w:numId="18">
    <w:abstractNumId w:val="12"/>
  </w:num>
  <w:num w:numId="19">
    <w:abstractNumId w:val="18"/>
  </w:num>
  <w:num w:numId="20">
    <w:abstractNumId w:val="7"/>
  </w:num>
  <w:num w:numId="21">
    <w:abstractNumId w:val="0"/>
  </w:num>
  <w:num w:numId="22">
    <w:abstractNumId w:val="13"/>
  </w:num>
  <w:num w:numId="23">
    <w:abstractNumId w:val="29"/>
  </w:num>
  <w:num w:numId="24">
    <w:abstractNumId w:val="16"/>
  </w:num>
  <w:num w:numId="25">
    <w:abstractNumId w:val="23"/>
  </w:num>
  <w:num w:numId="26">
    <w:abstractNumId w:val="11"/>
  </w:num>
  <w:num w:numId="27">
    <w:abstractNumId w:val="26"/>
  </w:num>
  <w:num w:numId="28">
    <w:abstractNumId w:val="27"/>
  </w:num>
  <w:num w:numId="29">
    <w:abstractNumId w:val="15"/>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F7"/>
    <w:rsid w:val="00013256"/>
    <w:rsid w:val="00014051"/>
    <w:rsid w:val="00014DFB"/>
    <w:rsid w:val="00026090"/>
    <w:rsid w:val="00026BF3"/>
    <w:rsid w:val="00026CEB"/>
    <w:rsid w:val="000314AD"/>
    <w:rsid w:val="000335BF"/>
    <w:rsid w:val="0003382A"/>
    <w:rsid w:val="00034FEA"/>
    <w:rsid w:val="000374D0"/>
    <w:rsid w:val="00041EA7"/>
    <w:rsid w:val="00042137"/>
    <w:rsid w:val="0004361F"/>
    <w:rsid w:val="00047038"/>
    <w:rsid w:val="00051056"/>
    <w:rsid w:val="0005243F"/>
    <w:rsid w:val="00054FB5"/>
    <w:rsid w:val="000614FC"/>
    <w:rsid w:val="00062ECD"/>
    <w:rsid w:val="00065219"/>
    <w:rsid w:val="000667AF"/>
    <w:rsid w:val="00071E27"/>
    <w:rsid w:val="00081D34"/>
    <w:rsid w:val="000854CA"/>
    <w:rsid w:val="000901A3"/>
    <w:rsid w:val="00091FF9"/>
    <w:rsid w:val="00095C33"/>
    <w:rsid w:val="00097BD0"/>
    <w:rsid w:val="000A261B"/>
    <w:rsid w:val="000A3941"/>
    <w:rsid w:val="000B5C69"/>
    <w:rsid w:val="000C2B46"/>
    <w:rsid w:val="000D199D"/>
    <w:rsid w:val="000D20C7"/>
    <w:rsid w:val="000E2665"/>
    <w:rsid w:val="000F17D1"/>
    <w:rsid w:val="000F1A0F"/>
    <w:rsid w:val="000F1B10"/>
    <w:rsid w:val="000F5D83"/>
    <w:rsid w:val="001051B2"/>
    <w:rsid w:val="00111823"/>
    <w:rsid w:val="00111B92"/>
    <w:rsid w:val="00114044"/>
    <w:rsid w:val="001218CE"/>
    <w:rsid w:val="00122807"/>
    <w:rsid w:val="00123747"/>
    <w:rsid w:val="00133132"/>
    <w:rsid w:val="001359DE"/>
    <w:rsid w:val="00143BBA"/>
    <w:rsid w:val="00145194"/>
    <w:rsid w:val="001468FB"/>
    <w:rsid w:val="00192C9E"/>
    <w:rsid w:val="00195B9C"/>
    <w:rsid w:val="0019659C"/>
    <w:rsid w:val="00197079"/>
    <w:rsid w:val="00197E72"/>
    <w:rsid w:val="001B613A"/>
    <w:rsid w:val="001C192C"/>
    <w:rsid w:val="001E19AA"/>
    <w:rsid w:val="001F1D70"/>
    <w:rsid w:val="001F216F"/>
    <w:rsid w:val="00201500"/>
    <w:rsid w:val="00202900"/>
    <w:rsid w:val="00203CD5"/>
    <w:rsid w:val="00205554"/>
    <w:rsid w:val="00210AC4"/>
    <w:rsid w:val="0021230A"/>
    <w:rsid w:val="002129EE"/>
    <w:rsid w:val="00216C67"/>
    <w:rsid w:val="00217A9A"/>
    <w:rsid w:val="00231107"/>
    <w:rsid w:val="002357A0"/>
    <w:rsid w:val="00243D4E"/>
    <w:rsid w:val="00250615"/>
    <w:rsid w:val="00271EE4"/>
    <w:rsid w:val="0027514E"/>
    <w:rsid w:val="00283D6E"/>
    <w:rsid w:val="002840E2"/>
    <w:rsid w:val="002857DB"/>
    <w:rsid w:val="00285874"/>
    <w:rsid w:val="00286EEC"/>
    <w:rsid w:val="00290B3E"/>
    <w:rsid w:val="00290D20"/>
    <w:rsid w:val="00291C17"/>
    <w:rsid w:val="00297E9C"/>
    <w:rsid w:val="002A01EE"/>
    <w:rsid w:val="002A2B93"/>
    <w:rsid w:val="002A630F"/>
    <w:rsid w:val="002B41A9"/>
    <w:rsid w:val="002B6D8C"/>
    <w:rsid w:val="002C0516"/>
    <w:rsid w:val="002D34B6"/>
    <w:rsid w:val="002E5BB6"/>
    <w:rsid w:val="002F39C0"/>
    <w:rsid w:val="00300384"/>
    <w:rsid w:val="00301469"/>
    <w:rsid w:val="003027F0"/>
    <w:rsid w:val="00305E6F"/>
    <w:rsid w:val="0031137A"/>
    <w:rsid w:val="00314440"/>
    <w:rsid w:val="003220A4"/>
    <w:rsid w:val="00322FF6"/>
    <w:rsid w:val="00323761"/>
    <w:rsid w:val="00333696"/>
    <w:rsid w:val="00334378"/>
    <w:rsid w:val="00337C1D"/>
    <w:rsid w:val="00361BA9"/>
    <w:rsid w:val="00364F9A"/>
    <w:rsid w:val="00381869"/>
    <w:rsid w:val="0038765C"/>
    <w:rsid w:val="00391785"/>
    <w:rsid w:val="00393B28"/>
    <w:rsid w:val="003A3504"/>
    <w:rsid w:val="003B7C4E"/>
    <w:rsid w:val="003C636F"/>
    <w:rsid w:val="003C68B2"/>
    <w:rsid w:val="003D33BC"/>
    <w:rsid w:val="003D408F"/>
    <w:rsid w:val="003F50DD"/>
    <w:rsid w:val="003F5E32"/>
    <w:rsid w:val="00402848"/>
    <w:rsid w:val="004168EC"/>
    <w:rsid w:val="00422B40"/>
    <w:rsid w:val="004240D8"/>
    <w:rsid w:val="0043018D"/>
    <w:rsid w:val="00432AF4"/>
    <w:rsid w:val="00444055"/>
    <w:rsid w:val="0045088C"/>
    <w:rsid w:val="00453B7B"/>
    <w:rsid w:val="00463F87"/>
    <w:rsid w:val="00476079"/>
    <w:rsid w:val="00484BEB"/>
    <w:rsid w:val="00485BE0"/>
    <w:rsid w:val="00492B2A"/>
    <w:rsid w:val="004A02F3"/>
    <w:rsid w:val="004A3E4F"/>
    <w:rsid w:val="004C11F9"/>
    <w:rsid w:val="004C5E17"/>
    <w:rsid w:val="004D7435"/>
    <w:rsid w:val="004E45D4"/>
    <w:rsid w:val="004E7A75"/>
    <w:rsid w:val="004F1352"/>
    <w:rsid w:val="004F520A"/>
    <w:rsid w:val="004F71C9"/>
    <w:rsid w:val="00504389"/>
    <w:rsid w:val="00505B5C"/>
    <w:rsid w:val="00512C9D"/>
    <w:rsid w:val="00513513"/>
    <w:rsid w:val="0051589B"/>
    <w:rsid w:val="00515A27"/>
    <w:rsid w:val="005221E2"/>
    <w:rsid w:val="005318ED"/>
    <w:rsid w:val="0053240F"/>
    <w:rsid w:val="0053619C"/>
    <w:rsid w:val="00536B4D"/>
    <w:rsid w:val="00545EED"/>
    <w:rsid w:val="00547DA9"/>
    <w:rsid w:val="00547EFD"/>
    <w:rsid w:val="00552980"/>
    <w:rsid w:val="005578F4"/>
    <w:rsid w:val="00562274"/>
    <w:rsid w:val="0057246D"/>
    <w:rsid w:val="00573C2C"/>
    <w:rsid w:val="0057750A"/>
    <w:rsid w:val="00577813"/>
    <w:rsid w:val="005814E8"/>
    <w:rsid w:val="00582FF5"/>
    <w:rsid w:val="005A0DFF"/>
    <w:rsid w:val="005B10A1"/>
    <w:rsid w:val="005C21A3"/>
    <w:rsid w:val="005D1F9D"/>
    <w:rsid w:val="005F3FA7"/>
    <w:rsid w:val="005F6455"/>
    <w:rsid w:val="005F672F"/>
    <w:rsid w:val="005F6CF3"/>
    <w:rsid w:val="006057CA"/>
    <w:rsid w:val="00610083"/>
    <w:rsid w:val="0061501B"/>
    <w:rsid w:val="0062025D"/>
    <w:rsid w:val="00627ABB"/>
    <w:rsid w:val="00632A68"/>
    <w:rsid w:val="00632DCC"/>
    <w:rsid w:val="006378A5"/>
    <w:rsid w:val="00637DEB"/>
    <w:rsid w:val="006465CE"/>
    <w:rsid w:val="006465F9"/>
    <w:rsid w:val="00655F63"/>
    <w:rsid w:val="0065626D"/>
    <w:rsid w:val="0066064E"/>
    <w:rsid w:val="006638E5"/>
    <w:rsid w:val="006656DE"/>
    <w:rsid w:val="0066585D"/>
    <w:rsid w:val="00682F63"/>
    <w:rsid w:val="006A40C2"/>
    <w:rsid w:val="006A6509"/>
    <w:rsid w:val="006B039A"/>
    <w:rsid w:val="006B52C5"/>
    <w:rsid w:val="006B7ABB"/>
    <w:rsid w:val="006C504F"/>
    <w:rsid w:val="006E32A9"/>
    <w:rsid w:val="006E69A9"/>
    <w:rsid w:val="006F7D3C"/>
    <w:rsid w:val="007201FE"/>
    <w:rsid w:val="007233F6"/>
    <w:rsid w:val="00724907"/>
    <w:rsid w:val="00731DFE"/>
    <w:rsid w:val="007324F6"/>
    <w:rsid w:val="00743561"/>
    <w:rsid w:val="007440E6"/>
    <w:rsid w:val="00746E09"/>
    <w:rsid w:val="007531A7"/>
    <w:rsid w:val="00760FB5"/>
    <w:rsid w:val="00765652"/>
    <w:rsid w:val="00765920"/>
    <w:rsid w:val="00765BEF"/>
    <w:rsid w:val="007736DA"/>
    <w:rsid w:val="0077654E"/>
    <w:rsid w:val="00786707"/>
    <w:rsid w:val="007931B2"/>
    <w:rsid w:val="00794648"/>
    <w:rsid w:val="007A7B14"/>
    <w:rsid w:val="007B6789"/>
    <w:rsid w:val="007B74D3"/>
    <w:rsid w:val="007D6ED8"/>
    <w:rsid w:val="007E4A9A"/>
    <w:rsid w:val="007E6F39"/>
    <w:rsid w:val="007E7997"/>
    <w:rsid w:val="007E7A86"/>
    <w:rsid w:val="007E7D2A"/>
    <w:rsid w:val="008121AD"/>
    <w:rsid w:val="00813770"/>
    <w:rsid w:val="0082233D"/>
    <w:rsid w:val="00824D2C"/>
    <w:rsid w:val="00831BCD"/>
    <w:rsid w:val="00834676"/>
    <w:rsid w:val="00836C09"/>
    <w:rsid w:val="00837F91"/>
    <w:rsid w:val="00842E2B"/>
    <w:rsid w:val="00846A6E"/>
    <w:rsid w:val="00851168"/>
    <w:rsid w:val="00851AAB"/>
    <w:rsid w:val="00862A91"/>
    <w:rsid w:val="00867DB4"/>
    <w:rsid w:val="008900F0"/>
    <w:rsid w:val="00891CA4"/>
    <w:rsid w:val="00896A51"/>
    <w:rsid w:val="008A312A"/>
    <w:rsid w:val="008A62C4"/>
    <w:rsid w:val="008B0CE5"/>
    <w:rsid w:val="008B0F5A"/>
    <w:rsid w:val="008B5E76"/>
    <w:rsid w:val="008B5F11"/>
    <w:rsid w:val="008C02E4"/>
    <w:rsid w:val="008C0367"/>
    <w:rsid w:val="008C7331"/>
    <w:rsid w:val="008D0D1C"/>
    <w:rsid w:val="008E7C75"/>
    <w:rsid w:val="008F3052"/>
    <w:rsid w:val="008F66EF"/>
    <w:rsid w:val="00924838"/>
    <w:rsid w:val="00937165"/>
    <w:rsid w:val="0094152D"/>
    <w:rsid w:val="009537E8"/>
    <w:rsid w:val="00960997"/>
    <w:rsid w:val="009657DC"/>
    <w:rsid w:val="00967AA6"/>
    <w:rsid w:val="0097417C"/>
    <w:rsid w:val="00984421"/>
    <w:rsid w:val="00987156"/>
    <w:rsid w:val="00990875"/>
    <w:rsid w:val="00994D06"/>
    <w:rsid w:val="009A246B"/>
    <w:rsid w:val="009B27A5"/>
    <w:rsid w:val="009B2ED2"/>
    <w:rsid w:val="009B71C5"/>
    <w:rsid w:val="009C1967"/>
    <w:rsid w:val="009C3366"/>
    <w:rsid w:val="009D3120"/>
    <w:rsid w:val="009D574C"/>
    <w:rsid w:val="009D7A10"/>
    <w:rsid w:val="009E063E"/>
    <w:rsid w:val="009E58C3"/>
    <w:rsid w:val="009F32D9"/>
    <w:rsid w:val="00A00223"/>
    <w:rsid w:val="00A0390C"/>
    <w:rsid w:val="00A05330"/>
    <w:rsid w:val="00A2630D"/>
    <w:rsid w:val="00A32371"/>
    <w:rsid w:val="00A46E64"/>
    <w:rsid w:val="00A60BB7"/>
    <w:rsid w:val="00A72325"/>
    <w:rsid w:val="00A76E56"/>
    <w:rsid w:val="00A87AED"/>
    <w:rsid w:val="00A87B76"/>
    <w:rsid w:val="00AB71BA"/>
    <w:rsid w:val="00AB72C7"/>
    <w:rsid w:val="00AC51D6"/>
    <w:rsid w:val="00AC5B55"/>
    <w:rsid w:val="00AD5719"/>
    <w:rsid w:val="00AE76EA"/>
    <w:rsid w:val="00AF0A91"/>
    <w:rsid w:val="00AF2B75"/>
    <w:rsid w:val="00AF3650"/>
    <w:rsid w:val="00AF4C50"/>
    <w:rsid w:val="00B07AB0"/>
    <w:rsid w:val="00B17206"/>
    <w:rsid w:val="00B22975"/>
    <w:rsid w:val="00B23170"/>
    <w:rsid w:val="00B25967"/>
    <w:rsid w:val="00B26142"/>
    <w:rsid w:val="00B32252"/>
    <w:rsid w:val="00B32983"/>
    <w:rsid w:val="00B34C60"/>
    <w:rsid w:val="00B35F65"/>
    <w:rsid w:val="00B378B4"/>
    <w:rsid w:val="00B4249B"/>
    <w:rsid w:val="00B42E19"/>
    <w:rsid w:val="00B45408"/>
    <w:rsid w:val="00B51445"/>
    <w:rsid w:val="00B60369"/>
    <w:rsid w:val="00B722A4"/>
    <w:rsid w:val="00B7725B"/>
    <w:rsid w:val="00B80B49"/>
    <w:rsid w:val="00B82CFE"/>
    <w:rsid w:val="00B86F12"/>
    <w:rsid w:val="00B95510"/>
    <w:rsid w:val="00BA0491"/>
    <w:rsid w:val="00BB33E8"/>
    <w:rsid w:val="00BB5E86"/>
    <w:rsid w:val="00BB65D7"/>
    <w:rsid w:val="00BC5316"/>
    <w:rsid w:val="00BD128D"/>
    <w:rsid w:val="00BD7296"/>
    <w:rsid w:val="00BE1B9F"/>
    <w:rsid w:val="00BE705F"/>
    <w:rsid w:val="00C00343"/>
    <w:rsid w:val="00C04CAD"/>
    <w:rsid w:val="00C061D3"/>
    <w:rsid w:val="00C100E8"/>
    <w:rsid w:val="00C1654D"/>
    <w:rsid w:val="00C17912"/>
    <w:rsid w:val="00C17DBA"/>
    <w:rsid w:val="00C21F6D"/>
    <w:rsid w:val="00C2579E"/>
    <w:rsid w:val="00C335C1"/>
    <w:rsid w:val="00C47A0C"/>
    <w:rsid w:val="00C575BA"/>
    <w:rsid w:val="00C61A90"/>
    <w:rsid w:val="00C71E6B"/>
    <w:rsid w:val="00C7353E"/>
    <w:rsid w:val="00C86D24"/>
    <w:rsid w:val="00C93963"/>
    <w:rsid w:val="00CC1AAC"/>
    <w:rsid w:val="00CC3F42"/>
    <w:rsid w:val="00CC762B"/>
    <w:rsid w:val="00CD0A83"/>
    <w:rsid w:val="00CD25D1"/>
    <w:rsid w:val="00CD7AF7"/>
    <w:rsid w:val="00CF0D06"/>
    <w:rsid w:val="00CF21BB"/>
    <w:rsid w:val="00CF3EB8"/>
    <w:rsid w:val="00CF41AA"/>
    <w:rsid w:val="00CF515F"/>
    <w:rsid w:val="00CF7DFA"/>
    <w:rsid w:val="00D12967"/>
    <w:rsid w:val="00D25476"/>
    <w:rsid w:val="00D27167"/>
    <w:rsid w:val="00D40A4F"/>
    <w:rsid w:val="00D458D5"/>
    <w:rsid w:val="00D532B9"/>
    <w:rsid w:val="00D53303"/>
    <w:rsid w:val="00D53745"/>
    <w:rsid w:val="00D62E2C"/>
    <w:rsid w:val="00D7117B"/>
    <w:rsid w:val="00D82302"/>
    <w:rsid w:val="00D842CB"/>
    <w:rsid w:val="00DA1932"/>
    <w:rsid w:val="00DA5E84"/>
    <w:rsid w:val="00DB0D80"/>
    <w:rsid w:val="00DC04BE"/>
    <w:rsid w:val="00DC13BD"/>
    <w:rsid w:val="00DF2372"/>
    <w:rsid w:val="00DF3485"/>
    <w:rsid w:val="00DF4210"/>
    <w:rsid w:val="00DF4558"/>
    <w:rsid w:val="00E02900"/>
    <w:rsid w:val="00E07C04"/>
    <w:rsid w:val="00E200EE"/>
    <w:rsid w:val="00E26A34"/>
    <w:rsid w:val="00E30E24"/>
    <w:rsid w:val="00E31FEE"/>
    <w:rsid w:val="00E3477E"/>
    <w:rsid w:val="00E36FDA"/>
    <w:rsid w:val="00E408A4"/>
    <w:rsid w:val="00E615C4"/>
    <w:rsid w:val="00E7461F"/>
    <w:rsid w:val="00E758EA"/>
    <w:rsid w:val="00E816E0"/>
    <w:rsid w:val="00E839A5"/>
    <w:rsid w:val="00E866D6"/>
    <w:rsid w:val="00E869C0"/>
    <w:rsid w:val="00E87889"/>
    <w:rsid w:val="00E90875"/>
    <w:rsid w:val="00EA566D"/>
    <w:rsid w:val="00EB1E9E"/>
    <w:rsid w:val="00EB2C60"/>
    <w:rsid w:val="00EC74B0"/>
    <w:rsid w:val="00EE2369"/>
    <w:rsid w:val="00EE25C5"/>
    <w:rsid w:val="00EE61F4"/>
    <w:rsid w:val="00EF61C4"/>
    <w:rsid w:val="00F04554"/>
    <w:rsid w:val="00F05A2C"/>
    <w:rsid w:val="00F05E33"/>
    <w:rsid w:val="00F07124"/>
    <w:rsid w:val="00F11F23"/>
    <w:rsid w:val="00F13758"/>
    <w:rsid w:val="00F178AD"/>
    <w:rsid w:val="00F201FC"/>
    <w:rsid w:val="00F213D3"/>
    <w:rsid w:val="00F219CD"/>
    <w:rsid w:val="00F23107"/>
    <w:rsid w:val="00F26096"/>
    <w:rsid w:val="00F31B18"/>
    <w:rsid w:val="00F33F68"/>
    <w:rsid w:val="00F41A97"/>
    <w:rsid w:val="00F43D4D"/>
    <w:rsid w:val="00F52DBD"/>
    <w:rsid w:val="00F64141"/>
    <w:rsid w:val="00F67953"/>
    <w:rsid w:val="00F75E27"/>
    <w:rsid w:val="00F86FB6"/>
    <w:rsid w:val="00F87F8A"/>
    <w:rsid w:val="00F90E32"/>
    <w:rsid w:val="00FA0291"/>
    <w:rsid w:val="00FA22A9"/>
    <w:rsid w:val="00FA320B"/>
    <w:rsid w:val="00FA4646"/>
    <w:rsid w:val="00FC6AA4"/>
    <w:rsid w:val="00FC735C"/>
    <w:rsid w:val="00FC7847"/>
    <w:rsid w:val="00FE3A91"/>
    <w:rsid w:val="00FE61DD"/>
    <w:rsid w:val="00FF5E37"/>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D7AF7"/>
    <w:pPr>
      <w:spacing w:after="0" w:line="360" w:lineRule="auto"/>
      <w:jc w:val="both"/>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CD7AF7"/>
    <w:pPr>
      <w:keepNext/>
      <w:spacing w:line="240" w:lineRule="auto"/>
      <w:jc w:val="center"/>
      <w:outlineLvl w:val="0"/>
    </w:pPr>
    <w:rPr>
      <w:sz w:val="40"/>
    </w:rPr>
  </w:style>
  <w:style w:type="paragraph" w:styleId="Antrat2">
    <w:name w:val="heading 2"/>
    <w:basedOn w:val="prastasis"/>
    <w:next w:val="prastasis"/>
    <w:link w:val="Antrat2Diagrama"/>
    <w:qFormat/>
    <w:rsid w:val="00CD7AF7"/>
    <w:pPr>
      <w:keepNext/>
      <w:spacing w:before="240" w:after="60"/>
      <w:outlineLvl w:val="1"/>
    </w:pPr>
    <w:rPr>
      <w:rFonts w:ascii="Arial" w:hAnsi="Arial" w:cs="Arial"/>
      <w:b/>
      <w:bCs/>
      <w:i/>
      <w:iCs/>
      <w:sz w:val="28"/>
      <w:szCs w:val="28"/>
    </w:rPr>
  </w:style>
  <w:style w:type="paragraph" w:styleId="Antrat6">
    <w:name w:val="heading 6"/>
    <w:basedOn w:val="prastasis"/>
    <w:next w:val="prastasis"/>
    <w:link w:val="Antrat6Diagrama"/>
    <w:qFormat/>
    <w:rsid w:val="00CD7AF7"/>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4361F"/>
    <w:pPr>
      <w:keepNext/>
      <w:keepLines/>
      <w:spacing w:after="0" w:line="360" w:lineRule="auto"/>
      <w:ind w:firstLine="851"/>
      <w:jc w:val="both"/>
    </w:pPr>
    <w:rPr>
      <w:rFonts w:ascii="Times New Roman" w:hAnsi="Times New Roman"/>
      <w:sz w:val="24"/>
    </w:rPr>
  </w:style>
  <w:style w:type="character" w:customStyle="1" w:styleId="Antrat1Diagrama">
    <w:name w:val="Antraštė 1 Diagrama"/>
    <w:basedOn w:val="Numatytasispastraiposriftas"/>
    <w:link w:val="Antrat1"/>
    <w:rsid w:val="00CD7AF7"/>
    <w:rPr>
      <w:rFonts w:ascii="Times New Roman" w:eastAsia="Times New Roman" w:hAnsi="Times New Roman" w:cs="Times New Roman"/>
      <w:sz w:val="40"/>
      <w:szCs w:val="24"/>
    </w:rPr>
  </w:style>
  <w:style w:type="character" w:customStyle="1" w:styleId="Antrat2Diagrama">
    <w:name w:val="Antraštė 2 Diagrama"/>
    <w:basedOn w:val="Numatytasispastraiposriftas"/>
    <w:link w:val="Antrat2"/>
    <w:rsid w:val="00CD7AF7"/>
    <w:rPr>
      <w:rFonts w:ascii="Arial" w:eastAsia="Times New Roman" w:hAnsi="Arial" w:cs="Arial"/>
      <w:b/>
      <w:bCs/>
      <w:i/>
      <w:iCs/>
      <w:sz w:val="28"/>
      <w:szCs w:val="28"/>
    </w:rPr>
  </w:style>
  <w:style w:type="character" w:customStyle="1" w:styleId="Antrat6Diagrama">
    <w:name w:val="Antraštė 6 Diagrama"/>
    <w:basedOn w:val="Numatytasispastraiposriftas"/>
    <w:link w:val="Antrat6"/>
    <w:rsid w:val="00CD7AF7"/>
    <w:rPr>
      <w:rFonts w:ascii="Times New Roman" w:eastAsia="Times New Roman" w:hAnsi="Times New Roman" w:cs="Times New Roman"/>
      <w:b/>
      <w:bCs/>
    </w:rPr>
  </w:style>
  <w:style w:type="paragraph" w:styleId="Antrats">
    <w:name w:val="header"/>
    <w:basedOn w:val="prastasis"/>
    <w:link w:val="AntratsDiagrama"/>
    <w:rsid w:val="00CD7AF7"/>
    <w:pPr>
      <w:tabs>
        <w:tab w:val="center" w:pos="4153"/>
        <w:tab w:val="right" w:pos="8306"/>
      </w:tabs>
      <w:spacing w:line="240" w:lineRule="auto"/>
      <w:jc w:val="left"/>
    </w:pPr>
    <w:rPr>
      <w:rFonts w:ascii="TimesLT" w:hAnsi="TimesLT"/>
    </w:rPr>
  </w:style>
  <w:style w:type="character" w:customStyle="1" w:styleId="AntratsDiagrama">
    <w:name w:val="Antraštės Diagrama"/>
    <w:basedOn w:val="Numatytasispastraiposriftas"/>
    <w:link w:val="Antrats"/>
    <w:rsid w:val="00CD7AF7"/>
    <w:rPr>
      <w:rFonts w:ascii="TimesLT" w:eastAsia="Times New Roman" w:hAnsi="TimesLT" w:cs="Times New Roman"/>
      <w:sz w:val="24"/>
      <w:szCs w:val="24"/>
    </w:rPr>
  </w:style>
  <w:style w:type="paragraph" w:styleId="Porat">
    <w:name w:val="footer"/>
    <w:basedOn w:val="prastasis"/>
    <w:link w:val="PoratDiagrama"/>
    <w:rsid w:val="00CD7AF7"/>
    <w:pPr>
      <w:tabs>
        <w:tab w:val="center" w:pos="4819"/>
        <w:tab w:val="right" w:pos="9638"/>
      </w:tabs>
    </w:pPr>
  </w:style>
  <w:style w:type="character" w:customStyle="1" w:styleId="PoratDiagrama">
    <w:name w:val="Poraštė Diagrama"/>
    <w:basedOn w:val="Numatytasispastraiposriftas"/>
    <w:link w:val="Porat"/>
    <w:rsid w:val="00CD7AF7"/>
    <w:rPr>
      <w:rFonts w:ascii="Times New Roman" w:eastAsia="Times New Roman" w:hAnsi="Times New Roman" w:cs="Times New Roman"/>
      <w:sz w:val="24"/>
      <w:szCs w:val="24"/>
    </w:rPr>
  </w:style>
  <w:style w:type="character" w:styleId="Puslapionumeris">
    <w:name w:val="page number"/>
    <w:rsid w:val="00CD7AF7"/>
  </w:style>
  <w:style w:type="character" w:styleId="Hipersaitas">
    <w:name w:val="Hyperlink"/>
    <w:uiPriority w:val="99"/>
    <w:rsid w:val="00CD7AF7"/>
    <w:rPr>
      <w:color w:val="0000FF"/>
      <w:u w:val="single"/>
    </w:rPr>
  </w:style>
  <w:style w:type="paragraph" w:styleId="Turinys1">
    <w:name w:val="toc 1"/>
    <w:basedOn w:val="prastasis"/>
    <w:next w:val="prastasis"/>
    <w:autoRedefine/>
    <w:uiPriority w:val="39"/>
    <w:rsid w:val="00CD7AF7"/>
    <w:pPr>
      <w:tabs>
        <w:tab w:val="right" w:leader="dot" w:pos="9344"/>
      </w:tabs>
    </w:pPr>
    <w:rPr>
      <w:rFonts w:ascii="Cambria" w:hAnsi="Cambria"/>
      <w:b/>
      <w:noProof/>
      <w:color w:val="632423"/>
    </w:rPr>
  </w:style>
  <w:style w:type="paragraph" w:styleId="Turinys2">
    <w:name w:val="toc 2"/>
    <w:basedOn w:val="prastasis"/>
    <w:next w:val="prastasis"/>
    <w:autoRedefine/>
    <w:uiPriority w:val="39"/>
    <w:rsid w:val="00CD7AF7"/>
    <w:pPr>
      <w:tabs>
        <w:tab w:val="left" w:pos="567"/>
        <w:tab w:val="left" w:pos="709"/>
        <w:tab w:val="left" w:pos="960"/>
        <w:tab w:val="right" w:leader="dot" w:pos="9344"/>
      </w:tabs>
      <w:ind w:left="240"/>
    </w:pPr>
  </w:style>
  <w:style w:type="paragraph" w:styleId="Debesliotekstas">
    <w:name w:val="Balloon Text"/>
    <w:basedOn w:val="prastasis"/>
    <w:link w:val="DebesliotekstasDiagrama"/>
    <w:uiPriority w:val="99"/>
    <w:semiHidden/>
    <w:unhideWhenUsed/>
    <w:rsid w:val="00CD7AF7"/>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D7AF7"/>
    <w:rPr>
      <w:rFonts w:ascii="Tahoma" w:eastAsia="Times New Roman" w:hAnsi="Tahoma" w:cs="Tahoma"/>
      <w:sz w:val="16"/>
      <w:szCs w:val="16"/>
    </w:rPr>
  </w:style>
  <w:style w:type="paragraph" w:styleId="Sraopastraipa">
    <w:name w:val="List Paragraph"/>
    <w:basedOn w:val="prastasis"/>
    <w:uiPriority w:val="34"/>
    <w:qFormat/>
    <w:rsid w:val="000D199D"/>
    <w:pPr>
      <w:ind w:left="720"/>
      <w:contextualSpacing/>
    </w:pPr>
  </w:style>
  <w:style w:type="paragraph" w:styleId="Puslapioinaostekstas">
    <w:name w:val="footnote text"/>
    <w:basedOn w:val="prastasis"/>
    <w:link w:val="PuslapioinaostekstasDiagrama"/>
    <w:semiHidden/>
    <w:rsid w:val="003F5E32"/>
    <w:pPr>
      <w:spacing w:line="240" w:lineRule="auto"/>
      <w:jc w:val="left"/>
    </w:pPr>
    <w:rPr>
      <w:sz w:val="20"/>
      <w:szCs w:val="20"/>
    </w:rPr>
  </w:style>
  <w:style w:type="character" w:customStyle="1" w:styleId="PuslapioinaostekstasDiagrama">
    <w:name w:val="Puslapio išnašos tekstas Diagrama"/>
    <w:basedOn w:val="Numatytasispastraiposriftas"/>
    <w:link w:val="Puslapioinaostekstas"/>
    <w:semiHidden/>
    <w:rsid w:val="003F5E32"/>
    <w:rPr>
      <w:rFonts w:ascii="Times New Roman" w:eastAsia="Times New Roman" w:hAnsi="Times New Roman" w:cs="Times New Roman"/>
      <w:sz w:val="20"/>
      <w:szCs w:val="20"/>
      <w:lang w:val="en-GB"/>
    </w:rPr>
  </w:style>
  <w:style w:type="character" w:styleId="Puslapioinaosnuoroda">
    <w:name w:val="footnote reference"/>
    <w:rsid w:val="003F5E32"/>
    <w:rPr>
      <w:vertAlign w:val="superscript"/>
    </w:rPr>
  </w:style>
  <w:style w:type="character" w:styleId="Perirtashipersaitas">
    <w:name w:val="FollowedHyperlink"/>
    <w:basedOn w:val="Numatytasispastraiposriftas"/>
    <w:uiPriority w:val="99"/>
    <w:semiHidden/>
    <w:unhideWhenUsed/>
    <w:rsid w:val="00D53303"/>
    <w:rPr>
      <w:color w:val="800080" w:themeColor="followedHyperlink"/>
      <w:u w:val="single"/>
    </w:rPr>
  </w:style>
  <w:style w:type="paragraph" w:customStyle="1" w:styleId="ListParagraph1">
    <w:name w:val="List Paragraph1"/>
    <w:basedOn w:val="prastasis"/>
    <w:uiPriority w:val="34"/>
    <w:qFormat/>
    <w:rsid w:val="00C47A0C"/>
    <w:pPr>
      <w:spacing w:line="240" w:lineRule="auto"/>
      <w:ind w:left="1296"/>
      <w:jc w:val="left"/>
    </w:pPr>
  </w:style>
  <w:style w:type="paragraph" w:customStyle="1" w:styleId="Default">
    <w:name w:val="Default"/>
    <w:rsid w:val="00F6795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character" w:styleId="Komentaronuoroda">
    <w:name w:val="annotation reference"/>
    <w:basedOn w:val="Numatytasispastraiposriftas"/>
    <w:uiPriority w:val="99"/>
    <w:semiHidden/>
    <w:unhideWhenUsed/>
    <w:rsid w:val="00D25476"/>
    <w:rPr>
      <w:sz w:val="16"/>
      <w:szCs w:val="16"/>
    </w:rPr>
  </w:style>
  <w:style w:type="paragraph" w:styleId="Komentarotekstas">
    <w:name w:val="annotation text"/>
    <w:basedOn w:val="prastasis"/>
    <w:link w:val="KomentarotekstasDiagrama"/>
    <w:uiPriority w:val="99"/>
    <w:unhideWhenUsed/>
    <w:rsid w:val="00D2547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2547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25476"/>
    <w:rPr>
      <w:b/>
      <w:bCs/>
    </w:rPr>
  </w:style>
  <w:style w:type="character" w:customStyle="1" w:styleId="KomentarotemaDiagrama">
    <w:name w:val="Komentaro tema Diagrama"/>
    <w:basedOn w:val="KomentarotekstasDiagrama"/>
    <w:link w:val="Komentarotema"/>
    <w:uiPriority w:val="99"/>
    <w:semiHidden/>
    <w:rsid w:val="00D25476"/>
    <w:rPr>
      <w:rFonts w:ascii="Times New Roman" w:eastAsia="Times New Roman" w:hAnsi="Times New Roman" w:cs="Times New Roman"/>
      <w:b/>
      <w:bCs/>
      <w:sz w:val="20"/>
      <w:szCs w:val="20"/>
    </w:rPr>
  </w:style>
  <w:style w:type="character" w:customStyle="1" w:styleId="apple-converted-space">
    <w:name w:val="apple-converted-space"/>
    <w:basedOn w:val="Numatytasispastraiposriftas"/>
    <w:rsid w:val="00D82302"/>
  </w:style>
  <w:style w:type="character" w:customStyle="1" w:styleId="hps">
    <w:name w:val="hps"/>
    <w:basedOn w:val="Numatytasispastraiposriftas"/>
    <w:rsid w:val="00C86D24"/>
  </w:style>
  <w:style w:type="paragraph" w:styleId="Pataisymai">
    <w:name w:val="Revision"/>
    <w:hidden/>
    <w:uiPriority w:val="99"/>
    <w:semiHidden/>
    <w:rsid w:val="004F71C9"/>
    <w:pPr>
      <w:spacing w:after="0" w:line="240" w:lineRule="auto"/>
    </w:pPr>
    <w:rPr>
      <w:rFonts w:ascii="Times New Roman" w:eastAsia="Times New Roman" w:hAnsi="Times New Roman" w:cs="Times New Roman"/>
      <w:sz w:val="24"/>
      <w:szCs w:val="24"/>
      <w:lang w:val="en-GB"/>
    </w:rPr>
  </w:style>
  <w:style w:type="paragraph" w:customStyle="1" w:styleId="ListParagraph2">
    <w:name w:val="List Paragraph2"/>
    <w:basedOn w:val="prastasis"/>
    <w:uiPriority w:val="34"/>
    <w:qFormat/>
    <w:rsid w:val="00EC74B0"/>
    <w:pPr>
      <w:spacing w:line="240" w:lineRule="auto"/>
      <w:ind w:left="1296"/>
      <w:jc w:val="left"/>
    </w:pPr>
  </w:style>
  <w:style w:type="character" w:styleId="Grietas">
    <w:name w:val="Strong"/>
    <w:basedOn w:val="Numatytasispastraiposriftas"/>
    <w:uiPriority w:val="22"/>
    <w:qFormat/>
    <w:rsid w:val="00EC74B0"/>
    <w:rPr>
      <w:b/>
      <w:bCs/>
    </w:rPr>
  </w:style>
  <w:style w:type="paragraph" w:customStyle="1" w:styleId="bodytext">
    <w:name w:val="bodytext"/>
    <w:basedOn w:val="prastasis"/>
    <w:rsid w:val="00FA4646"/>
    <w:pPr>
      <w:spacing w:before="100" w:beforeAutospacing="1" w:after="100" w:afterAutospacing="1" w:line="240" w:lineRule="auto"/>
      <w:jc w:val="left"/>
    </w:pPr>
    <w:rPr>
      <w:lang w:val="en-US"/>
    </w:rPr>
  </w:style>
  <w:style w:type="character" w:customStyle="1" w:styleId="FootnoteCharacters">
    <w:name w:val="Footnote Characters"/>
    <w:rsid w:val="0057750A"/>
  </w:style>
  <w:style w:type="table" w:styleId="Lentelstinklelis">
    <w:name w:val="Table Grid"/>
    <w:basedOn w:val="prastojilentel"/>
    <w:uiPriority w:val="59"/>
    <w:rsid w:val="0065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D7AF7"/>
    <w:pPr>
      <w:spacing w:after="0" w:line="360" w:lineRule="auto"/>
      <w:jc w:val="both"/>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CD7AF7"/>
    <w:pPr>
      <w:keepNext/>
      <w:spacing w:line="240" w:lineRule="auto"/>
      <w:jc w:val="center"/>
      <w:outlineLvl w:val="0"/>
    </w:pPr>
    <w:rPr>
      <w:sz w:val="40"/>
    </w:rPr>
  </w:style>
  <w:style w:type="paragraph" w:styleId="Antrat2">
    <w:name w:val="heading 2"/>
    <w:basedOn w:val="prastasis"/>
    <w:next w:val="prastasis"/>
    <w:link w:val="Antrat2Diagrama"/>
    <w:qFormat/>
    <w:rsid w:val="00CD7AF7"/>
    <w:pPr>
      <w:keepNext/>
      <w:spacing w:before="240" w:after="60"/>
      <w:outlineLvl w:val="1"/>
    </w:pPr>
    <w:rPr>
      <w:rFonts w:ascii="Arial" w:hAnsi="Arial" w:cs="Arial"/>
      <w:b/>
      <w:bCs/>
      <w:i/>
      <w:iCs/>
      <w:sz w:val="28"/>
      <w:szCs w:val="28"/>
    </w:rPr>
  </w:style>
  <w:style w:type="paragraph" w:styleId="Antrat6">
    <w:name w:val="heading 6"/>
    <w:basedOn w:val="prastasis"/>
    <w:next w:val="prastasis"/>
    <w:link w:val="Antrat6Diagrama"/>
    <w:qFormat/>
    <w:rsid w:val="00CD7AF7"/>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4361F"/>
    <w:pPr>
      <w:keepNext/>
      <w:keepLines/>
      <w:spacing w:after="0" w:line="360" w:lineRule="auto"/>
      <w:ind w:firstLine="851"/>
      <w:jc w:val="both"/>
    </w:pPr>
    <w:rPr>
      <w:rFonts w:ascii="Times New Roman" w:hAnsi="Times New Roman"/>
      <w:sz w:val="24"/>
    </w:rPr>
  </w:style>
  <w:style w:type="character" w:customStyle="1" w:styleId="Antrat1Diagrama">
    <w:name w:val="Antraštė 1 Diagrama"/>
    <w:basedOn w:val="Numatytasispastraiposriftas"/>
    <w:link w:val="Antrat1"/>
    <w:rsid w:val="00CD7AF7"/>
    <w:rPr>
      <w:rFonts w:ascii="Times New Roman" w:eastAsia="Times New Roman" w:hAnsi="Times New Roman" w:cs="Times New Roman"/>
      <w:sz w:val="40"/>
      <w:szCs w:val="24"/>
    </w:rPr>
  </w:style>
  <w:style w:type="character" w:customStyle="1" w:styleId="Antrat2Diagrama">
    <w:name w:val="Antraštė 2 Diagrama"/>
    <w:basedOn w:val="Numatytasispastraiposriftas"/>
    <w:link w:val="Antrat2"/>
    <w:rsid w:val="00CD7AF7"/>
    <w:rPr>
      <w:rFonts w:ascii="Arial" w:eastAsia="Times New Roman" w:hAnsi="Arial" w:cs="Arial"/>
      <w:b/>
      <w:bCs/>
      <w:i/>
      <w:iCs/>
      <w:sz w:val="28"/>
      <w:szCs w:val="28"/>
    </w:rPr>
  </w:style>
  <w:style w:type="character" w:customStyle="1" w:styleId="Antrat6Diagrama">
    <w:name w:val="Antraštė 6 Diagrama"/>
    <w:basedOn w:val="Numatytasispastraiposriftas"/>
    <w:link w:val="Antrat6"/>
    <w:rsid w:val="00CD7AF7"/>
    <w:rPr>
      <w:rFonts w:ascii="Times New Roman" w:eastAsia="Times New Roman" w:hAnsi="Times New Roman" w:cs="Times New Roman"/>
      <w:b/>
      <w:bCs/>
    </w:rPr>
  </w:style>
  <w:style w:type="paragraph" w:styleId="Antrats">
    <w:name w:val="header"/>
    <w:basedOn w:val="prastasis"/>
    <w:link w:val="AntratsDiagrama"/>
    <w:rsid w:val="00CD7AF7"/>
    <w:pPr>
      <w:tabs>
        <w:tab w:val="center" w:pos="4153"/>
        <w:tab w:val="right" w:pos="8306"/>
      </w:tabs>
      <w:spacing w:line="240" w:lineRule="auto"/>
      <w:jc w:val="left"/>
    </w:pPr>
    <w:rPr>
      <w:rFonts w:ascii="TimesLT" w:hAnsi="TimesLT"/>
    </w:rPr>
  </w:style>
  <w:style w:type="character" w:customStyle="1" w:styleId="AntratsDiagrama">
    <w:name w:val="Antraštės Diagrama"/>
    <w:basedOn w:val="Numatytasispastraiposriftas"/>
    <w:link w:val="Antrats"/>
    <w:rsid w:val="00CD7AF7"/>
    <w:rPr>
      <w:rFonts w:ascii="TimesLT" w:eastAsia="Times New Roman" w:hAnsi="TimesLT" w:cs="Times New Roman"/>
      <w:sz w:val="24"/>
      <w:szCs w:val="24"/>
    </w:rPr>
  </w:style>
  <w:style w:type="paragraph" w:styleId="Porat">
    <w:name w:val="footer"/>
    <w:basedOn w:val="prastasis"/>
    <w:link w:val="PoratDiagrama"/>
    <w:rsid w:val="00CD7AF7"/>
    <w:pPr>
      <w:tabs>
        <w:tab w:val="center" w:pos="4819"/>
        <w:tab w:val="right" w:pos="9638"/>
      </w:tabs>
    </w:pPr>
  </w:style>
  <w:style w:type="character" w:customStyle="1" w:styleId="PoratDiagrama">
    <w:name w:val="Poraštė Diagrama"/>
    <w:basedOn w:val="Numatytasispastraiposriftas"/>
    <w:link w:val="Porat"/>
    <w:rsid w:val="00CD7AF7"/>
    <w:rPr>
      <w:rFonts w:ascii="Times New Roman" w:eastAsia="Times New Roman" w:hAnsi="Times New Roman" w:cs="Times New Roman"/>
      <w:sz w:val="24"/>
      <w:szCs w:val="24"/>
    </w:rPr>
  </w:style>
  <w:style w:type="character" w:styleId="Puslapionumeris">
    <w:name w:val="page number"/>
    <w:rsid w:val="00CD7AF7"/>
  </w:style>
  <w:style w:type="character" w:styleId="Hipersaitas">
    <w:name w:val="Hyperlink"/>
    <w:uiPriority w:val="99"/>
    <w:rsid w:val="00CD7AF7"/>
    <w:rPr>
      <w:color w:val="0000FF"/>
      <w:u w:val="single"/>
    </w:rPr>
  </w:style>
  <w:style w:type="paragraph" w:styleId="Turinys1">
    <w:name w:val="toc 1"/>
    <w:basedOn w:val="prastasis"/>
    <w:next w:val="prastasis"/>
    <w:autoRedefine/>
    <w:uiPriority w:val="39"/>
    <w:rsid w:val="00CD7AF7"/>
    <w:pPr>
      <w:tabs>
        <w:tab w:val="right" w:leader="dot" w:pos="9344"/>
      </w:tabs>
    </w:pPr>
    <w:rPr>
      <w:rFonts w:ascii="Cambria" w:hAnsi="Cambria"/>
      <w:b/>
      <w:noProof/>
      <w:color w:val="632423"/>
    </w:rPr>
  </w:style>
  <w:style w:type="paragraph" w:styleId="Turinys2">
    <w:name w:val="toc 2"/>
    <w:basedOn w:val="prastasis"/>
    <w:next w:val="prastasis"/>
    <w:autoRedefine/>
    <w:uiPriority w:val="39"/>
    <w:rsid w:val="00CD7AF7"/>
    <w:pPr>
      <w:tabs>
        <w:tab w:val="left" w:pos="567"/>
        <w:tab w:val="left" w:pos="709"/>
        <w:tab w:val="left" w:pos="960"/>
        <w:tab w:val="right" w:leader="dot" w:pos="9344"/>
      </w:tabs>
      <w:ind w:left="240"/>
    </w:pPr>
  </w:style>
  <w:style w:type="paragraph" w:styleId="Debesliotekstas">
    <w:name w:val="Balloon Text"/>
    <w:basedOn w:val="prastasis"/>
    <w:link w:val="DebesliotekstasDiagrama"/>
    <w:uiPriority w:val="99"/>
    <w:semiHidden/>
    <w:unhideWhenUsed/>
    <w:rsid w:val="00CD7AF7"/>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D7AF7"/>
    <w:rPr>
      <w:rFonts w:ascii="Tahoma" w:eastAsia="Times New Roman" w:hAnsi="Tahoma" w:cs="Tahoma"/>
      <w:sz w:val="16"/>
      <w:szCs w:val="16"/>
    </w:rPr>
  </w:style>
  <w:style w:type="paragraph" w:styleId="Sraopastraipa">
    <w:name w:val="List Paragraph"/>
    <w:basedOn w:val="prastasis"/>
    <w:uiPriority w:val="34"/>
    <w:qFormat/>
    <w:rsid w:val="000D199D"/>
    <w:pPr>
      <w:ind w:left="720"/>
      <w:contextualSpacing/>
    </w:pPr>
  </w:style>
  <w:style w:type="paragraph" w:styleId="Puslapioinaostekstas">
    <w:name w:val="footnote text"/>
    <w:basedOn w:val="prastasis"/>
    <w:link w:val="PuslapioinaostekstasDiagrama"/>
    <w:semiHidden/>
    <w:rsid w:val="003F5E32"/>
    <w:pPr>
      <w:spacing w:line="240" w:lineRule="auto"/>
      <w:jc w:val="left"/>
    </w:pPr>
    <w:rPr>
      <w:sz w:val="20"/>
      <w:szCs w:val="20"/>
    </w:rPr>
  </w:style>
  <w:style w:type="character" w:customStyle="1" w:styleId="PuslapioinaostekstasDiagrama">
    <w:name w:val="Puslapio išnašos tekstas Diagrama"/>
    <w:basedOn w:val="Numatytasispastraiposriftas"/>
    <w:link w:val="Puslapioinaostekstas"/>
    <w:semiHidden/>
    <w:rsid w:val="003F5E32"/>
    <w:rPr>
      <w:rFonts w:ascii="Times New Roman" w:eastAsia="Times New Roman" w:hAnsi="Times New Roman" w:cs="Times New Roman"/>
      <w:sz w:val="20"/>
      <w:szCs w:val="20"/>
      <w:lang w:val="en-GB"/>
    </w:rPr>
  </w:style>
  <w:style w:type="character" w:styleId="Puslapioinaosnuoroda">
    <w:name w:val="footnote reference"/>
    <w:rsid w:val="003F5E32"/>
    <w:rPr>
      <w:vertAlign w:val="superscript"/>
    </w:rPr>
  </w:style>
  <w:style w:type="character" w:styleId="Perirtashipersaitas">
    <w:name w:val="FollowedHyperlink"/>
    <w:basedOn w:val="Numatytasispastraiposriftas"/>
    <w:uiPriority w:val="99"/>
    <w:semiHidden/>
    <w:unhideWhenUsed/>
    <w:rsid w:val="00D53303"/>
    <w:rPr>
      <w:color w:val="800080" w:themeColor="followedHyperlink"/>
      <w:u w:val="single"/>
    </w:rPr>
  </w:style>
  <w:style w:type="paragraph" w:customStyle="1" w:styleId="ListParagraph1">
    <w:name w:val="List Paragraph1"/>
    <w:basedOn w:val="prastasis"/>
    <w:uiPriority w:val="34"/>
    <w:qFormat/>
    <w:rsid w:val="00C47A0C"/>
    <w:pPr>
      <w:spacing w:line="240" w:lineRule="auto"/>
      <w:ind w:left="1296"/>
      <w:jc w:val="left"/>
    </w:pPr>
  </w:style>
  <w:style w:type="paragraph" w:customStyle="1" w:styleId="Default">
    <w:name w:val="Default"/>
    <w:rsid w:val="00F6795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character" w:styleId="Komentaronuoroda">
    <w:name w:val="annotation reference"/>
    <w:basedOn w:val="Numatytasispastraiposriftas"/>
    <w:uiPriority w:val="99"/>
    <w:semiHidden/>
    <w:unhideWhenUsed/>
    <w:rsid w:val="00D25476"/>
    <w:rPr>
      <w:sz w:val="16"/>
      <w:szCs w:val="16"/>
    </w:rPr>
  </w:style>
  <w:style w:type="paragraph" w:styleId="Komentarotekstas">
    <w:name w:val="annotation text"/>
    <w:basedOn w:val="prastasis"/>
    <w:link w:val="KomentarotekstasDiagrama"/>
    <w:uiPriority w:val="99"/>
    <w:unhideWhenUsed/>
    <w:rsid w:val="00D2547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2547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25476"/>
    <w:rPr>
      <w:b/>
      <w:bCs/>
    </w:rPr>
  </w:style>
  <w:style w:type="character" w:customStyle="1" w:styleId="KomentarotemaDiagrama">
    <w:name w:val="Komentaro tema Diagrama"/>
    <w:basedOn w:val="KomentarotekstasDiagrama"/>
    <w:link w:val="Komentarotema"/>
    <w:uiPriority w:val="99"/>
    <w:semiHidden/>
    <w:rsid w:val="00D25476"/>
    <w:rPr>
      <w:rFonts w:ascii="Times New Roman" w:eastAsia="Times New Roman" w:hAnsi="Times New Roman" w:cs="Times New Roman"/>
      <w:b/>
      <w:bCs/>
      <w:sz w:val="20"/>
      <w:szCs w:val="20"/>
    </w:rPr>
  </w:style>
  <w:style w:type="character" w:customStyle="1" w:styleId="apple-converted-space">
    <w:name w:val="apple-converted-space"/>
    <w:basedOn w:val="Numatytasispastraiposriftas"/>
    <w:rsid w:val="00D82302"/>
  </w:style>
  <w:style w:type="character" w:customStyle="1" w:styleId="hps">
    <w:name w:val="hps"/>
    <w:basedOn w:val="Numatytasispastraiposriftas"/>
    <w:rsid w:val="00C86D24"/>
  </w:style>
  <w:style w:type="paragraph" w:styleId="Pataisymai">
    <w:name w:val="Revision"/>
    <w:hidden/>
    <w:uiPriority w:val="99"/>
    <w:semiHidden/>
    <w:rsid w:val="004F71C9"/>
    <w:pPr>
      <w:spacing w:after="0" w:line="240" w:lineRule="auto"/>
    </w:pPr>
    <w:rPr>
      <w:rFonts w:ascii="Times New Roman" w:eastAsia="Times New Roman" w:hAnsi="Times New Roman" w:cs="Times New Roman"/>
      <w:sz w:val="24"/>
      <w:szCs w:val="24"/>
      <w:lang w:val="en-GB"/>
    </w:rPr>
  </w:style>
  <w:style w:type="paragraph" w:customStyle="1" w:styleId="ListParagraph2">
    <w:name w:val="List Paragraph2"/>
    <w:basedOn w:val="prastasis"/>
    <w:uiPriority w:val="34"/>
    <w:qFormat/>
    <w:rsid w:val="00EC74B0"/>
    <w:pPr>
      <w:spacing w:line="240" w:lineRule="auto"/>
      <w:ind w:left="1296"/>
      <w:jc w:val="left"/>
    </w:pPr>
  </w:style>
  <w:style w:type="character" w:styleId="Grietas">
    <w:name w:val="Strong"/>
    <w:basedOn w:val="Numatytasispastraiposriftas"/>
    <w:uiPriority w:val="22"/>
    <w:qFormat/>
    <w:rsid w:val="00EC74B0"/>
    <w:rPr>
      <w:b/>
      <w:bCs/>
    </w:rPr>
  </w:style>
  <w:style w:type="paragraph" w:customStyle="1" w:styleId="bodytext">
    <w:name w:val="bodytext"/>
    <w:basedOn w:val="prastasis"/>
    <w:rsid w:val="00FA4646"/>
    <w:pPr>
      <w:spacing w:before="100" w:beforeAutospacing="1" w:after="100" w:afterAutospacing="1" w:line="240" w:lineRule="auto"/>
      <w:jc w:val="left"/>
    </w:pPr>
    <w:rPr>
      <w:lang w:val="en-US"/>
    </w:rPr>
  </w:style>
  <w:style w:type="character" w:customStyle="1" w:styleId="FootnoteCharacters">
    <w:name w:val="Footnote Characters"/>
    <w:rsid w:val="0057750A"/>
  </w:style>
  <w:style w:type="table" w:styleId="Lentelstinklelis">
    <w:name w:val="Table Grid"/>
    <w:basedOn w:val="prastojilentel"/>
    <w:uiPriority w:val="59"/>
    <w:rsid w:val="0065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406">
      <w:bodyDiv w:val="1"/>
      <w:marLeft w:val="0"/>
      <w:marRight w:val="0"/>
      <w:marTop w:val="0"/>
      <w:marBottom w:val="0"/>
      <w:divBdr>
        <w:top w:val="none" w:sz="0" w:space="0" w:color="auto"/>
        <w:left w:val="none" w:sz="0" w:space="0" w:color="auto"/>
        <w:bottom w:val="none" w:sz="0" w:space="0" w:color="auto"/>
        <w:right w:val="none" w:sz="0" w:space="0" w:color="auto"/>
      </w:divBdr>
    </w:div>
    <w:div w:id="4956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tu.edu/en/programme/m/nuclear-energ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tu.edu/en/programme/m/fashion-engineerin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tu.edu/en/programme/m/textile-engineeri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ktu.edu/en/programmes/M/Technological+Sciences/Mechanical+Engineeri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DCCC-1829-479F-9A45-02B970DB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21421</Words>
  <Characters>12210</Characters>
  <Application>Microsoft Office Word</Application>
  <DocSecurity>0</DocSecurity>
  <Lines>101</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 Bogdanova</dc:creator>
  <cp:lastModifiedBy>Natalja Bogdanova</cp:lastModifiedBy>
  <cp:revision>5</cp:revision>
  <dcterms:created xsi:type="dcterms:W3CDTF">2015-06-09T05:13:00Z</dcterms:created>
  <dcterms:modified xsi:type="dcterms:W3CDTF">2015-06-18T12:27:00Z</dcterms:modified>
</cp:coreProperties>
</file>